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22306F" w:rsidRPr="000E126B" w:rsidRDefault="0022306F" w:rsidP="0022306F">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AC28E4">
        <w:rPr>
          <w:b/>
          <w:sz w:val="24"/>
          <w:szCs w:val="24"/>
          <w:lang w:eastAsia="ko-KR"/>
        </w:rPr>
        <w:t>81</w:t>
      </w:r>
      <w:r w:rsidRPr="000E126B">
        <w:rPr>
          <w:rFonts w:hint="eastAsia"/>
          <w:b/>
          <w:sz w:val="24"/>
          <w:szCs w:val="24"/>
          <w:lang w:eastAsia="ko-KR"/>
        </w:rPr>
        <w:tab/>
      </w:r>
      <w:r w:rsidRPr="000E126B">
        <w:rPr>
          <w:b/>
          <w:i/>
          <w:noProof/>
          <w:sz w:val="24"/>
          <w:szCs w:val="24"/>
          <w:lang w:eastAsia="ko-KR"/>
        </w:rPr>
        <w:t>R1-15</w:t>
      </w:r>
      <w:r w:rsidR="00FD5582">
        <w:rPr>
          <w:b/>
          <w:i/>
          <w:noProof/>
          <w:sz w:val="24"/>
          <w:szCs w:val="24"/>
          <w:lang w:eastAsia="ko-KR"/>
        </w:rPr>
        <w:t>3390</w:t>
      </w:r>
      <w:bookmarkStart w:id="0" w:name="_GoBack"/>
      <w:bookmarkEnd w:id="0"/>
    </w:p>
    <w:p w:rsidR="0022306F" w:rsidRPr="000E126B" w:rsidRDefault="00AC28E4" w:rsidP="0022306F">
      <w:pPr>
        <w:pStyle w:val="Header"/>
        <w:rPr>
          <w:rFonts w:cs="Arial"/>
          <w:bCs/>
          <w:sz w:val="24"/>
          <w:szCs w:val="24"/>
          <w:lang w:val="en-US" w:eastAsia="ja-JP"/>
        </w:rPr>
      </w:pPr>
      <w:r>
        <w:rPr>
          <w:rFonts w:cs="Arial"/>
          <w:bCs/>
          <w:sz w:val="24"/>
          <w:szCs w:val="24"/>
          <w:lang w:val="en-US" w:eastAsia="ja-JP"/>
        </w:rPr>
        <w:t>Fukuoka, Japan</w:t>
      </w:r>
      <w:r w:rsidR="0022306F" w:rsidRPr="000E126B">
        <w:rPr>
          <w:rFonts w:cs="Arial"/>
          <w:bCs/>
          <w:sz w:val="24"/>
          <w:szCs w:val="24"/>
          <w:lang w:val="en-US" w:eastAsia="ja-JP"/>
        </w:rPr>
        <w:t xml:space="preserve">, </w:t>
      </w:r>
      <w:r w:rsidR="0022306F">
        <w:rPr>
          <w:rFonts w:cs="Arial"/>
          <w:bCs/>
          <w:sz w:val="24"/>
          <w:szCs w:val="24"/>
          <w:lang w:val="en-US" w:eastAsia="ja-JP"/>
        </w:rPr>
        <w:t>2</w:t>
      </w:r>
      <w:r>
        <w:rPr>
          <w:rFonts w:cs="Arial"/>
          <w:bCs/>
          <w:sz w:val="24"/>
          <w:szCs w:val="24"/>
          <w:lang w:val="en-US" w:eastAsia="ja-JP"/>
        </w:rPr>
        <w:t>5</w:t>
      </w:r>
      <w:r w:rsidR="0022306F" w:rsidRPr="000E126B">
        <w:rPr>
          <w:rFonts w:cs="Arial"/>
          <w:bCs/>
          <w:sz w:val="24"/>
          <w:szCs w:val="24"/>
          <w:vertAlign w:val="superscript"/>
          <w:lang w:val="en-US" w:eastAsia="ja-JP"/>
        </w:rPr>
        <w:t>th</w:t>
      </w:r>
      <w:r w:rsidR="0022306F" w:rsidRPr="000E126B">
        <w:rPr>
          <w:rFonts w:cs="Arial"/>
          <w:bCs/>
          <w:sz w:val="24"/>
          <w:szCs w:val="24"/>
          <w:lang w:val="en-US" w:eastAsia="ja-JP"/>
        </w:rPr>
        <w:t xml:space="preserve"> – </w:t>
      </w:r>
      <w:r w:rsidR="0022306F">
        <w:rPr>
          <w:rFonts w:cs="Arial"/>
          <w:bCs/>
          <w:sz w:val="24"/>
          <w:szCs w:val="24"/>
          <w:lang w:val="en-US" w:eastAsia="ja-JP"/>
        </w:rPr>
        <w:t>2</w:t>
      </w:r>
      <w:r>
        <w:rPr>
          <w:rFonts w:cs="Arial"/>
          <w:bCs/>
          <w:sz w:val="24"/>
          <w:szCs w:val="24"/>
          <w:lang w:val="en-US" w:eastAsia="ja-JP"/>
        </w:rPr>
        <w:t>9</w:t>
      </w:r>
      <w:r w:rsidR="0022306F" w:rsidRPr="000E126B">
        <w:rPr>
          <w:rFonts w:cs="Arial" w:hint="eastAsia"/>
          <w:bCs/>
          <w:sz w:val="24"/>
          <w:szCs w:val="24"/>
          <w:vertAlign w:val="superscript"/>
          <w:lang w:val="en-US" w:eastAsia="ja-JP"/>
        </w:rPr>
        <w:t>th</w:t>
      </w:r>
      <w:r>
        <w:rPr>
          <w:rFonts w:cs="Arial"/>
          <w:bCs/>
          <w:sz w:val="24"/>
          <w:szCs w:val="24"/>
          <w:vertAlign w:val="superscript"/>
          <w:lang w:val="en-US" w:eastAsia="ja-JP"/>
        </w:rPr>
        <w:t xml:space="preserve"> </w:t>
      </w:r>
      <w:r>
        <w:rPr>
          <w:rFonts w:cs="Arial"/>
          <w:bCs/>
          <w:sz w:val="24"/>
          <w:szCs w:val="24"/>
          <w:lang w:val="en-US" w:eastAsia="ja-JP"/>
        </w:rPr>
        <w:t xml:space="preserve">May </w:t>
      </w:r>
      <w:r w:rsidR="0022306F" w:rsidRPr="000E126B">
        <w:rPr>
          <w:rFonts w:cs="Arial"/>
          <w:bCs/>
          <w:sz w:val="24"/>
          <w:szCs w:val="24"/>
          <w:lang w:val="en-US"/>
        </w:rPr>
        <w:t>201</w:t>
      </w:r>
      <w:r w:rsidR="0022306F"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1" w:name="Source"/>
      <w:bookmarkEnd w:id="1"/>
      <w:r w:rsidR="00AC28E4">
        <w:rPr>
          <w:rFonts w:ascii="Arial" w:hAnsi="Arial"/>
          <w:sz w:val="24"/>
          <w:szCs w:val="24"/>
        </w:rPr>
        <w:t>6.2.5.2.4</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350538" w:rsidRPr="0059155C">
        <w:rPr>
          <w:rFonts w:ascii="Arial" w:hAnsi="Arial"/>
          <w:sz w:val="24"/>
        </w:rPr>
        <w:t xml:space="preserve">Discussion on </w:t>
      </w:r>
      <w:r w:rsidR="00350538">
        <w:rPr>
          <w:rFonts w:ascii="Arial" w:hAnsi="Arial" w:hint="eastAsia"/>
          <w:sz w:val="24"/>
        </w:rPr>
        <w:t xml:space="preserve">CQI for </w:t>
      </w:r>
      <w:r w:rsidR="004D62E7" w:rsidRPr="004D62E7">
        <w:rPr>
          <w:rFonts w:ascii="Arial" w:hAnsi="Arial"/>
          <w:sz w:val="24"/>
        </w:rPr>
        <w:t xml:space="preserve">Rel.13 </w:t>
      </w:r>
      <w:r w:rsidR="00A57E97">
        <w:rPr>
          <w:rFonts w:ascii="Arial" w:hAnsi="Arial" w:hint="eastAsia"/>
          <w:sz w:val="24"/>
        </w:rPr>
        <w:t>TD</w:t>
      </w:r>
      <w:r w:rsidR="00A57E97" w:rsidRPr="0059155C">
        <w:rPr>
          <w:rFonts w:ascii="Arial" w:hAnsi="Arial"/>
          <w:sz w:val="24"/>
        </w:rPr>
        <w:t>D</w:t>
      </w:r>
      <w:r w:rsidR="00A57E97">
        <w:rPr>
          <w:rFonts w:ascii="Arial" w:hAnsi="Arial" w:hint="eastAsia"/>
          <w:sz w:val="24"/>
        </w:rPr>
        <w:t xml:space="preserve"> </w:t>
      </w:r>
      <w:r w:rsidR="004D62E7" w:rsidRPr="004D62E7">
        <w:rPr>
          <w:rFonts w:ascii="Arial" w:hAnsi="Arial"/>
          <w:sz w:val="24"/>
        </w:rPr>
        <w:t>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6456D5" w:rsidRDefault="004C2F08" w:rsidP="002952DC">
      <w:pPr>
        <w:pStyle w:val="Heading1"/>
        <w:spacing w:line="288" w:lineRule="auto"/>
        <w:rPr>
          <w:sz w:val="28"/>
        </w:rPr>
      </w:pPr>
      <w:bookmarkStart w:id="2" w:name="DocumentFor"/>
      <w:bookmarkEnd w:id="2"/>
      <w:r w:rsidRPr="006456D5">
        <w:rPr>
          <w:rFonts w:hint="eastAsia"/>
          <w:sz w:val="28"/>
        </w:rPr>
        <w:t>Introduction</w:t>
      </w:r>
    </w:p>
    <w:p w:rsidR="00A57E97" w:rsidRDefault="00E82D7B" w:rsidP="00E82D7B">
      <w:pPr>
        <w:pStyle w:val="2222"/>
        <w:spacing w:before="120" w:after="0" w:line="288" w:lineRule="auto"/>
        <w:ind w:firstLine="400"/>
        <w:rPr>
          <w:lang w:eastAsia="ko-KR"/>
        </w:rPr>
      </w:pPr>
      <w:r>
        <w:rPr>
          <w:lang w:eastAsia="ko-KR"/>
        </w:rPr>
        <w:t xml:space="preserve">The current specification Rel.12 allows a serving eNB to configure a UE to </w:t>
      </w:r>
      <w:r w:rsidR="00A10B7F">
        <w:rPr>
          <w:lang w:eastAsia="ko-KR"/>
        </w:rPr>
        <w:t>disable</w:t>
      </w:r>
      <w:r>
        <w:rPr>
          <w:lang w:eastAsia="ko-KR"/>
        </w:rPr>
        <w:t xml:space="preserve"> PMI/RI </w:t>
      </w:r>
      <w:r w:rsidR="00A10B7F">
        <w:rPr>
          <w:lang w:eastAsia="ko-KR"/>
        </w:rPr>
        <w:t xml:space="preserve">reporting </w:t>
      </w:r>
      <w:r>
        <w:rPr>
          <w:lang w:eastAsia="ko-KR"/>
        </w:rPr>
        <w:t>for transmission modes (TM)</w:t>
      </w:r>
      <w:r>
        <w:rPr>
          <w:rFonts w:hint="eastAsia"/>
          <w:lang w:eastAsia="ko-KR"/>
        </w:rPr>
        <w:t xml:space="preserve"> </w:t>
      </w:r>
      <w:r w:rsidR="002B039D">
        <w:rPr>
          <w:lang w:eastAsia="ko-KR"/>
        </w:rPr>
        <w:t>7</w:t>
      </w:r>
      <w:r>
        <w:rPr>
          <w:rFonts w:hint="eastAsia"/>
          <w:lang w:eastAsia="ko-KR"/>
        </w:rPr>
        <w:t xml:space="preserve">-10. </w:t>
      </w:r>
      <w:r>
        <w:rPr>
          <w:lang w:eastAsia="ko-KR"/>
        </w:rPr>
        <w:t>W</w:t>
      </w:r>
      <w:r>
        <w:rPr>
          <w:rFonts w:hint="eastAsia"/>
          <w:lang w:eastAsia="ko-KR"/>
        </w:rPr>
        <w:t xml:space="preserve">hen </w:t>
      </w:r>
      <w:r>
        <w:rPr>
          <w:rFonts w:eastAsia="SimSun"/>
          <w:lang w:val="en-US" w:eastAsia="zh-CN"/>
        </w:rPr>
        <w:t>a</w:t>
      </w:r>
      <w:r>
        <w:rPr>
          <w:rFonts w:eastAsia="SimSun" w:hint="eastAsia"/>
          <w:lang w:val="en-US" w:eastAsia="zh-CN"/>
        </w:rPr>
        <w:t xml:space="preserve"> UE is configured </w:t>
      </w:r>
      <w:r w:rsidR="00286EC0">
        <w:rPr>
          <w:rFonts w:eastAsia="SimSun"/>
          <w:lang w:val="en-US" w:eastAsia="zh-CN"/>
        </w:rPr>
        <w:t>as such</w:t>
      </w:r>
      <w:r>
        <w:rPr>
          <w:rFonts w:eastAsia="SimSun" w:hint="eastAsia"/>
          <w:lang w:val="en-US" w:eastAsia="zh-CN"/>
        </w:rPr>
        <w:t xml:space="preserve">, </w:t>
      </w:r>
      <w:r>
        <w:rPr>
          <w:rFonts w:eastAsia="SimSun"/>
          <w:lang w:val="en-US" w:eastAsia="zh-CN"/>
        </w:rPr>
        <w:t xml:space="preserve">UE assumes </w:t>
      </w:r>
      <w:r w:rsidRPr="00EB0337">
        <w:rPr>
          <w:rFonts w:hint="eastAsia"/>
          <w:lang w:val="en-US" w:eastAsia="ko-KR"/>
        </w:rPr>
        <w:t xml:space="preserve">TM 1 or </w:t>
      </w:r>
      <w:r w:rsidRPr="00EB0337">
        <w:rPr>
          <w:lang w:val="en-US" w:eastAsia="ko-KR"/>
        </w:rPr>
        <w:t>TM</w:t>
      </w:r>
      <w:r w:rsidR="00A77826">
        <w:rPr>
          <w:lang w:val="en-US" w:eastAsia="ko-KR"/>
        </w:rPr>
        <w:t xml:space="preserve"> </w:t>
      </w:r>
      <w:r w:rsidRPr="00EB0337">
        <w:rPr>
          <w:rFonts w:hint="eastAsia"/>
          <w:lang w:val="en-US" w:eastAsia="ko-KR"/>
        </w:rPr>
        <w:t>2</w:t>
      </w:r>
      <w:r>
        <w:rPr>
          <w:rFonts w:eastAsia="SimSun" w:hint="eastAsia"/>
          <w:lang w:val="en-US" w:eastAsia="zh-CN"/>
        </w:rPr>
        <w:t xml:space="preserve"> as the reference DL transmission </w:t>
      </w:r>
      <w:r>
        <w:rPr>
          <w:rFonts w:hint="eastAsia"/>
          <w:lang w:val="en-US" w:eastAsia="ja-JP"/>
        </w:rPr>
        <w:t>scheme</w:t>
      </w:r>
      <w:r>
        <w:rPr>
          <w:rFonts w:hint="eastAsia"/>
          <w:lang w:val="en-US" w:eastAsia="ko-KR"/>
        </w:rPr>
        <w:t xml:space="preserve"> </w:t>
      </w:r>
      <w:r>
        <w:rPr>
          <w:lang w:val="en-US" w:eastAsia="ko-KR"/>
        </w:rPr>
        <w:t xml:space="preserve">for CQI </w:t>
      </w:r>
      <w:r w:rsidR="00A77826">
        <w:rPr>
          <w:lang w:val="en-US" w:eastAsia="ko-KR"/>
        </w:rPr>
        <w:t>calculation</w:t>
      </w:r>
      <w:r>
        <w:rPr>
          <w:lang w:val="en-US" w:eastAsia="ko-KR"/>
        </w:rPr>
        <w:t>. In effect, the UE averages channel</w:t>
      </w:r>
      <w:r w:rsidR="00A57E97">
        <w:rPr>
          <w:lang w:val="en-US" w:eastAsia="ko-KR"/>
        </w:rPr>
        <w:t xml:space="preserve"> measurements</w:t>
      </w:r>
      <w:r>
        <w:rPr>
          <w:lang w:val="en-US" w:eastAsia="ko-KR"/>
        </w:rPr>
        <w:t xml:space="preserve"> and takes into account </w:t>
      </w:r>
      <w:r>
        <w:rPr>
          <w:rFonts w:hint="eastAsia"/>
          <w:lang w:val="en-US" w:eastAsia="ko-KR"/>
        </w:rPr>
        <w:t xml:space="preserve">DL interference and noise. However, </w:t>
      </w:r>
      <w:r>
        <w:rPr>
          <w:rFonts w:hint="eastAsia"/>
          <w:lang w:eastAsia="ko-KR"/>
        </w:rPr>
        <w:t>PMI/RI disabling</w:t>
      </w:r>
      <w:r>
        <w:rPr>
          <w:rFonts w:hint="eastAsia"/>
          <w:lang w:val="en-US" w:eastAsia="ko-KR"/>
        </w:rPr>
        <w:t xml:space="preserve"> is supported only up to 4</w:t>
      </w:r>
      <w:r>
        <w:rPr>
          <w:rFonts w:hint="eastAsia"/>
          <w:lang w:eastAsia="ko-KR"/>
        </w:rPr>
        <w:t xml:space="preserve"> </w:t>
      </w:r>
      <w:r w:rsidR="00A57E97">
        <w:rPr>
          <w:rFonts w:hint="eastAsia"/>
          <w:lang w:eastAsia="ko-KR"/>
        </w:rPr>
        <w:t>CRS or CSI-RS ports</w:t>
      </w:r>
      <w:r>
        <w:rPr>
          <w:rFonts w:hint="eastAsia"/>
          <w:lang w:eastAsia="ko-KR"/>
        </w:rPr>
        <w:t xml:space="preserve">. </w:t>
      </w:r>
    </w:p>
    <w:p w:rsidR="00944BB0" w:rsidRDefault="00A57E97" w:rsidP="00A57E97">
      <w:pPr>
        <w:pStyle w:val="2222"/>
        <w:spacing w:before="120" w:after="0" w:line="288" w:lineRule="auto"/>
        <w:ind w:firstLine="400"/>
        <w:rPr>
          <w:lang w:eastAsia="ko-KR"/>
        </w:rPr>
      </w:pPr>
      <w:r>
        <w:rPr>
          <w:lang w:eastAsia="ko-KR"/>
        </w:rPr>
        <w:t>As</w:t>
      </w:r>
      <w:r w:rsidR="00E82D7B">
        <w:rPr>
          <w:lang w:eastAsia="ko-KR"/>
        </w:rPr>
        <w:t xml:space="preserve"> FD-MIM</w:t>
      </w:r>
      <w:r>
        <w:rPr>
          <w:lang w:eastAsia="ko-KR"/>
        </w:rPr>
        <w:t>O is intended to accommodate up to 64 TXRUs</w:t>
      </w:r>
      <w:r w:rsidR="00E82D7B">
        <w:rPr>
          <w:lang w:eastAsia="ko-KR"/>
        </w:rPr>
        <w:t xml:space="preserve">, </w:t>
      </w:r>
      <w:r>
        <w:rPr>
          <w:lang w:eastAsia="ko-KR"/>
        </w:rPr>
        <w:t xml:space="preserve">such </w:t>
      </w:r>
      <w:r w:rsidR="00E82D7B">
        <w:rPr>
          <w:lang w:eastAsia="ko-KR"/>
        </w:rPr>
        <w:t xml:space="preserve">legacy PMI/RI disabling might not be </w:t>
      </w:r>
      <w:r>
        <w:rPr>
          <w:lang w:eastAsia="ko-KR"/>
        </w:rPr>
        <w:t>sufficient</w:t>
      </w:r>
      <w:r w:rsidR="00E82D7B">
        <w:rPr>
          <w:lang w:eastAsia="ko-KR"/>
        </w:rPr>
        <w:t xml:space="preserve">. </w:t>
      </w:r>
      <w:r w:rsidR="00944BB0" w:rsidRPr="00F8318B">
        <w:t>In 3GPP RAN</w:t>
      </w:r>
      <w:r w:rsidR="00944BB0">
        <w:t>1</w:t>
      </w:r>
      <w:r w:rsidR="00944BB0" w:rsidRPr="00F8318B">
        <w:t>#</w:t>
      </w:r>
      <w:r w:rsidR="00944BB0">
        <w:t>80</w:t>
      </w:r>
      <w:r w:rsidR="00944BB0" w:rsidRPr="00F8318B">
        <w:t xml:space="preserve">, </w:t>
      </w:r>
      <w:r w:rsidR="00944BB0">
        <w:t xml:space="preserve">the following agreement was made regarding the following high-level categories for potential CSI-RS and feedback enhancements which will be captured in the TR </w:t>
      </w:r>
      <w:r w:rsidR="00944BB0">
        <w:fldChar w:fldCharType="begin"/>
      </w:r>
      <w:r w:rsidR="00944BB0">
        <w:instrText xml:space="preserve"> REF _Ref416188248 \r \h </w:instrText>
      </w:r>
      <w:r w:rsidR="00944BB0">
        <w:fldChar w:fldCharType="separate"/>
      </w:r>
      <w:r w:rsidR="00944BB0">
        <w:t>[1]</w:t>
      </w:r>
      <w:r w:rsidR="00944BB0">
        <w:fldChar w:fldCharType="end"/>
      </w:r>
      <w:r w:rsidR="00944BB0">
        <w:t>:</w:t>
      </w:r>
    </w:p>
    <w:p w:rsidR="00944BB0" w:rsidRPr="00944BB0" w:rsidRDefault="00944BB0" w:rsidP="00944BB0">
      <w:pPr>
        <w:pStyle w:val="ListParagraph"/>
        <w:numPr>
          <w:ilvl w:val="0"/>
          <w:numId w:val="14"/>
        </w:numPr>
        <w:spacing w:after="120" w:line="288" w:lineRule="auto"/>
        <w:ind w:leftChars="0"/>
        <w:contextualSpacing/>
        <w:jc w:val="left"/>
        <w:rPr>
          <w:i/>
          <w:lang w:eastAsia="x-none"/>
        </w:rPr>
      </w:pPr>
      <w:r w:rsidRPr="00944BB0">
        <w:rPr>
          <w:i/>
          <w:lang w:eastAsia="x-none"/>
        </w:rPr>
        <w:t>Enhancements related to beamformed CSI-RS-based schemes</w:t>
      </w:r>
    </w:p>
    <w:p w:rsidR="00944BB0" w:rsidRPr="00944BB0" w:rsidRDefault="00944BB0" w:rsidP="00944BB0">
      <w:pPr>
        <w:pStyle w:val="ListParagraph"/>
        <w:numPr>
          <w:ilvl w:val="0"/>
          <w:numId w:val="14"/>
        </w:numPr>
        <w:spacing w:after="120" w:line="288" w:lineRule="auto"/>
        <w:ind w:leftChars="0"/>
        <w:contextualSpacing/>
        <w:jc w:val="left"/>
        <w:rPr>
          <w:i/>
          <w:lang w:eastAsia="x-none"/>
        </w:rPr>
      </w:pPr>
      <w:r w:rsidRPr="00944BB0">
        <w:rPr>
          <w:i/>
          <w:lang w:eastAsia="x-none"/>
        </w:rPr>
        <w:t>Enhancements related to non-precoded CSI-RS-based schemes</w:t>
      </w:r>
    </w:p>
    <w:p w:rsidR="00944BB0" w:rsidRPr="00AB6C0C" w:rsidRDefault="00944BB0" w:rsidP="00944BB0">
      <w:pPr>
        <w:pStyle w:val="ListParagraph"/>
        <w:numPr>
          <w:ilvl w:val="0"/>
          <w:numId w:val="14"/>
        </w:numPr>
        <w:spacing w:after="120" w:line="288" w:lineRule="auto"/>
        <w:ind w:leftChars="0"/>
        <w:contextualSpacing/>
        <w:jc w:val="left"/>
        <w:rPr>
          <w:i/>
          <w:lang w:eastAsia="x-none"/>
        </w:rPr>
      </w:pPr>
      <w:r w:rsidRPr="00AB6C0C">
        <w:rPr>
          <w:i/>
          <w:lang w:eastAsia="x-none"/>
        </w:rPr>
        <w:t>Enhancements related to schemes based on hybrid beamformed CSI-RS and non-precoded CSI-RS</w:t>
      </w:r>
    </w:p>
    <w:p w:rsidR="00944BB0" w:rsidRPr="00944BB0" w:rsidRDefault="00944BB0" w:rsidP="00944BB0">
      <w:pPr>
        <w:pStyle w:val="ListParagraph"/>
        <w:numPr>
          <w:ilvl w:val="0"/>
          <w:numId w:val="14"/>
        </w:numPr>
        <w:spacing w:after="120" w:line="288" w:lineRule="auto"/>
        <w:ind w:leftChars="0"/>
        <w:contextualSpacing/>
        <w:jc w:val="left"/>
        <w:rPr>
          <w:b/>
          <w:i/>
          <w:lang w:eastAsia="x-none"/>
        </w:rPr>
      </w:pPr>
      <w:r w:rsidRPr="00944BB0">
        <w:rPr>
          <w:b/>
          <w:i/>
          <w:lang w:eastAsia="x-none"/>
        </w:rPr>
        <w:t>Enhancements related to non-codebook based CSI reporting for TDD</w:t>
      </w:r>
    </w:p>
    <w:p w:rsidR="00944BB0" w:rsidRPr="00350538" w:rsidRDefault="00944BB0" w:rsidP="00944BB0">
      <w:pPr>
        <w:pStyle w:val="ListParagraph"/>
        <w:numPr>
          <w:ilvl w:val="0"/>
          <w:numId w:val="14"/>
        </w:numPr>
        <w:spacing w:after="120" w:line="288" w:lineRule="auto"/>
        <w:ind w:leftChars="0"/>
        <w:contextualSpacing/>
        <w:jc w:val="left"/>
        <w:rPr>
          <w:i/>
          <w:lang w:eastAsia="x-none"/>
        </w:rPr>
      </w:pPr>
      <w:r w:rsidRPr="00350538">
        <w:rPr>
          <w:i/>
          <w:lang w:eastAsia="x-none"/>
        </w:rPr>
        <w:t>Enhancements related to SRS</w:t>
      </w:r>
    </w:p>
    <w:p w:rsidR="009159BF" w:rsidRDefault="009159BF" w:rsidP="00944BB0">
      <w:pPr>
        <w:pStyle w:val="a2"/>
        <w:spacing w:line="288" w:lineRule="auto"/>
      </w:pPr>
      <w:r>
        <w:t xml:space="preserve">In addition, the following </w:t>
      </w:r>
      <w:r w:rsidR="003C03F0">
        <w:t>description</w:t>
      </w:r>
      <w:r w:rsidR="00BE0C04">
        <w:t xml:space="preserve"> was </w:t>
      </w:r>
      <w:r w:rsidR="0094355E">
        <w:t xml:space="preserve">included </w:t>
      </w:r>
      <w:r w:rsidR="00CB58EE">
        <w:t>in</w:t>
      </w:r>
      <w:r w:rsidR="003C03F0">
        <w:t xml:space="preserve"> </w:t>
      </w:r>
      <w:r w:rsidR="00924A12">
        <w:t xml:space="preserve">section 6.2.1.4 of </w:t>
      </w:r>
      <w:r w:rsidR="003C03F0">
        <w:t>TR</w:t>
      </w:r>
      <w:r w:rsidR="00CB58EE">
        <w:t xml:space="preserve"> </w:t>
      </w:r>
      <w:r w:rsidR="003C03F0">
        <w:t xml:space="preserve">36.897 </w:t>
      </w:r>
      <w:r w:rsidR="00DD5258">
        <w:fldChar w:fldCharType="begin"/>
      </w:r>
      <w:r w:rsidR="00DD5258">
        <w:instrText xml:space="preserve"> REF _Ref416209336 \r \h </w:instrText>
      </w:r>
      <w:r w:rsidR="00DD5258">
        <w:fldChar w:fldCharType="separate"/>
      </w:r>
      <w:r w:rsidR="00DD5258">
        <w:t>[2]</w:t>
      </w:r>
      <w:r w:rsidR="00DD5258">
        <w:fldChar w:fldCharType="end"/>
      </w:r>
      <w:r w:rsidR="00CB58EE">
        <w:t>:</w:t>
      </w:r>
      <w:r w:rsidR="00BE0C04">
        <w:t xml:space="preserve"> </w:t>
      </w:r>
    </w:p>
    <w:p w:rsidR="003C03F0" w:rsidRPr="003C03F0" w:rsidRDefault="003C03F0" w:rsidP="003C03F0">
      <w:pPr>
        <w:rPr>
          <w:rFonts w:eastAsia="Times New Roman"/>
          <w:i/>
          <w:iCs/>
        </w:rPr>
      </w:pPr>
      <w:r w:rsidRPr="003C03F0">
        <w:rPr>
          <w:rFonts w:eastAsia="MS Mincho"/>
          <w:i/>
          <w:lang w:eastAsia="ja-JP"/>
        </w:rPr>
        <w:t xml:space="preserve">This category comprises schemes for extending Rel.12 non-codebook-based CSI reporting modes particularly for TDD systems. Generally this category of schemes is applicable for TDD systems where a serving eNB configures a UE for non-codebook-based CSI reporting (including RI and/or CQI, but without PMI).  </w:t>
      </w:r>
    </w:p>
    <w:p w:rsidR="003C03F0" w:rsidRPr="003C03F0" w:rsidRDefault="003C03F0" w:rsidP="003C03F0">
      <w:pPr>
        <w:rPr>
          <w:rFonts w:eastAsia="MS Mincho"/>
          <w:i/>
          <w:lang w:eastAsia="ja-JP"/>
        </w:rPr>
      </w:pPr>
      <w:r w:rsidRPr="003C03F0">
        <w:rPr>
          <w:rFonts w:eastAsia="MS Mincho"/>
          <w:i/>
          <w:lang w:eastAsia="ja-JP"/>
        </w:rPr>
        <w:t>In this category, the following schemes can be considered:</w:t>
      </w:r>
    </w:p>
    <w:p w:rsidR="003C03F0" w:rsidRPr="003C03F0" w:rsidRDefault="003C03F0" w:rsidP="003C03F0">
      <w:pPr>
        <w:numPr>
          <w:ilvl w:val="0"/>
          <w:numId w:val="33"/>
        </w:numPr>
        <w:spacing w:after="180"/>
        <w:jc w:val="left"/>
        <w:rPr>
          <w:rFonts w:eastAsia="MS Mincho"/>
          <w:i/>
          <w:lang w:eastAsia="ja-JP"/>
        </w:rPr>
      </w:pPr>
      <w:r w:rsidRPr="003C03F0">
        <w:rPr>
          <w:rFonts w:eastAsia="MS Mincho"/>
          <w:i/>
          <w:lang w:eastAsia="ja-JP"/>
        </w:rPr>
        <w:t>Reporting RI and CQI derived from measuring beamformed CSI-RS</w:t>
      </w:r>
    </w:p>
    <w:p w:rsidR="003C03F0" w:rsidRPr="003C03F0" w:rsidRDefault="003C03F0" w:rsidP="003C03F0">
      <w:pPr>
        <w:numPr>
          <w:ilvl w:val="0"/>
          <w:numId w:val="33"/>
        </w:numPr>
        <w:spacing w:after="180"/>
        <w:jc w:val="left"/>
        <w:rPr>
          <w:rFonts w:eastAsia="MS Mincho"/>
          <w:i/>
          <w:lang w:eastAsia="ja-JP"/>
        </w:rPr>
      </w:pPr>
      <w:r w:rsidRPr="003C03F0">
        <w:rPr>
          <w:rFonts w:eastAsia="MS Mincho"/>
          <w:i/>
          <w:lang w:eastAsia="ja-JP"/>
        </w:rPr>
        <w:t>Reporting RI derived from measuring non-precoded CSI-RS, and CQI derived from measuring beamformed CSI-RS where non-precoded CSI-RS is transmitted at a lower rate than beamformed CSI-RS</w:t>
      </w:r>
    </w:p>
    <w:p w:rsidR="00944BB0" w:rsidRDefault="00944BB0" w:rsidP="00A57E97">
      <w:pPr>
        <w:pStyle w:val="a2"/>
        <w:spacing w:line="288" w:lineRule="auto"/>
      </w:pPr>
      <w:r>
        <w:t xml:space="preserve">In this contribution, we present our view on </w:t>
      </w:r>
      <w:r w:rsidR="00A57E97">
        <w:rPr>
          <w:rFonts w:hint="eastAsia"/>
        </w:rPr>
        <w:t xml:space="preserve">CQI </w:t>
      </w:r>
      <w:r w:rsidR="00A57E97">
        <w:t xml:space="preserve">calculation </w:t>
      </w:r>
      <w:r w:rsidR="00A57E97">
        <w:rPr>
          <w:rFonts w:hint="eastAsia"/>
        </w:rPr>
        <w:t xml:space="preserve">for </w:t>
      </w:r>
      <w:r w:rsidR="00A57E97">
        <w:t xml:space="preserve">Rel.13 </w:t>
      </w:r>
      <w:r w:rsidR="00A57E97">
        <w:rPr>
          <w:rFonts w:hint="eastAsia"/>
        </w:rPr>
        <w:t>TDD</w:t>
      </w:r>
      <w:r w:rsidR="00A57E97">
        <w:t xml:space="preserve"> </w:t>
      </w:r>
      <w:r w:rsidR="00A57E97">
        <w:rPr>
          <w:rFonts w:hint="eastAsia"/>
        </w:rPr>
        <w:t xml:space="preserve">FD-MIMO </w:t>
      </w:r>
      <w:r w:rsidR="00A57E97">
        <w:t>with</w:t>
      </w:r>
      <w:r w:rsidR="00A57E97">
        <w:rPr>
          <w:rFonts w:hint="eastAsia"/>
        </w:rPr>
        <w:t xml:space="preserve"> </w:t>
      </w:r>
      <w:r w:rsidR="00A57E97">
        <w:t>more than 4 TXRUs in mind</w:t>
      </w:r>
      <w:r w:rsidR="00A57E97">
        <w:rPr>
          <w:rFonts w:hint="eastAsia"/>
        </w:rPr>
        <w:t>.</w:t>
      </w:r>
      <w:r w:rsidR="0094355E">
        <w:t xml:space="preserve"> A text proposal is also given.</w:t>
      </w:r>
    </w:p>
    <w:p w:rsidR="00180E1F" w:rsidRPr="006456D5" w:rsidRDefault="000043BC" w:rsidP="00180E1F">
      <w:pPr>
        <w:pStyle w:val="Heading1"/>
        <w:spacing w:line="288" w:lineRule="auto"/>
        <w:rPr>
          <w:rFonts w:eastAsia="Malgun Gothic"/>
          <w:sz w:val="28"/>
          <w:lang w:eastAsia="ko-KR"/>
        </w:rPr>
      </w:pPr>
      <w:r w:rsidRPr="006456D5">
        <w:rPr>
          <w:rFonts w:eastAsia="Malgun Gothic"/>
          <w:sz w:val="28"/>
          <w:lang w:eastAsia="ko-KR"/>
        </w:rPr>
        <w:t>Rel.12 CQI for TDD Operation</w:t>
      </w:r>
      <w:r w:rsidR="00643A88" w:rsidRPr="006456D5">
        <w:rPr>
          <w:rFonts w:eastAsia="Malgun Gothic"/>
          <w:sz w:val="28"/>
          <w:lang w:eastAsia="ko-KR"/>
        </w:rPr>
        <w:t xml:space="preserve"> </w:t>
      </w:r>
    </w:p>
    <w:p w:rsidR="001D7D60" w:rsidRDefault="00753EB7" w:rsidP="00835010">
      <w:pPr>
        <w:pStyle w:val="a2"/>
        <w:spacing w:line="288" w:lineRule="auto"/>
        <w:rPr>
          <w:rFonts w:eastAsiaTheme="minorEastAsia"/>
          <w:iCs/>
        </w:rPr>
      </w:pPr>
      <w:r>
        <w:rPr>
          <w:rFonts w:eastAsiaTheme="minorEastAsia"/>
          <w:iCs/>
        </w:rPr>
        <w:t xml:space="preserve">In Rel.12 specification, </w:t>
      </w:r>
      <w:r w:rsidR="001D7D60">
        <w:rPr>
          <w:rFonts w:eastAsiaTheme="minorEastAsia"/>
          <w:iCs/>
        </w:rPr>
        <w:t xml:space="preserve">non-codebook-based TDD beamforming can be done through </w:t>
      </w:r>
      <w:r>
        <w:rPr>
          <w:rFonts w:eastAsiaTheme="minorEastAsia"/>
          <w:iCs/>
        </w:rPr>
        <w:t>transmission modes (TMs) 7 to 10</w:t>
      </w:r>
      <w:r w:rsidR="001D7D60">
        <w:rPr>
          <w:rFonts w:eastAsiaTheme="minorEastAsia"/>
          <w:iCs/>
        </w:rPr>
        <w:t xml:space="preserve"> when </w:t>
      </w:r>
      <w:r w:rsidR="000F1443">
        <w:rPr>
          <w:rFonts w:eastAsiaTheme="minorEastAsia"/>
          <w:iCs/>
        </w:rPr>
        <w:t>a</w:t>
      </w:r>
      <w:r w:rsidR="001D7D60">
        <w:rPr>
          <w:rFonts w:eastAsiaTheme="minorEastAsia"/>
          <w:iCs/>
        </w:rPr>
        <w:t xml:space="preserve"> UE is configured without PMI/RI reporting</w:t>
      </w:r>
      <w:r w:rsidR="000F1443">
        <w:rPr>
          <w:rFonts w:eastAsiaTheme="minorEastAsia"/>
          <w:iCs/>
        </w:rPr>
        <w:t xml:space="preserve"> by a serving eNB</w:t>
      </w:r>
      <w:r w:rsidR="001D7D60">
        <w:rPr>
          <w:rFonts w:eastAsiaTheme="minorEastAsia"/>
          <w:iCs/>
        </w:rPr>
        <w:t>. For such a configuration, the following CSI reporting modes apply (TS36.213 sections 7.2.1 and 7.2.2):</w:t>
      </w:r>
    </w:p>
    <w:p w:rsidR="00DC41A8" w:rsidRDefault="001D7D60" w:rsidP="001D7D60">
      <w:pPr>
        <w:pStyle w:val="a2"/>
        <w:numPr>
          <w:ilvl w:val="0"/>
          <w:numId w:val="26"/>
        </w:numPr>
        <w:spacing w:line="288" w:lineRule="auto"/>
        <w:rPr>
          <w:rFonts w:eastAsiaTheme="minorEastAsia"/>
          <w:iCs/>
        </w:rPr>
      </w:pPr>
      <w:r>
        <w:rPr>
          <w:rFonts w:eastAsiaTheme="minorEastAsia"/>
          <w:iCs/>
        </w:rPr>
        <w:t xml:space="preserve">P-CSI: modes 1-0 and 2-0, conditioned upon transmission rank 1 </w:t>
      </w:r>
    </w:p>
    <w:p w:rsidR="001D7D60" w:rsidRDefault="001D7D60" w:rsidP="001D7D60">
      <w:pPr>
        <w:pStyle w:val="a2"/>
        <w:numPr>
          <w:ilvl w:val="0"/>
          <w:numId w:val="26"/>
        </w:numPr>
        <w:spacing w:line="288" w:lineRule="auto"/>
        <w:rPr>
          <w:rFonts w:eastAsiaTheme="minorEastAsia"/>
          <w:iCs/>
        </w:rPr>
      </w:pPr>
      <w:r>
        <w:rPr>
          <w:rFonts w:eastAsiaTheme="minorEastAsia"/>
          <w:iCs/>
        </w:rPr>
        <w:t xml:space="preserve">A-CSI: modes 2-0 and 3-0, conditioned upon transmission rank 1 </w:t>
      </w:r>
    </w:p>
    <w:p w:rsidR="002B039D" w:rsidRDefault="002B039D" w:rsidP="002B039D">
      <w:pPr>
        <w:pStyle w:val="a2"/>
        <w:spacing w:line="288" w:lineRule="auto"/>
      </w:pPr>
      <w:r>
        <w:rPr>
          <w:rFonts w:eastAsiaTheme="minorEastAsia"/>
          <w:iCs/>
        </w:rPr>
        <w:t xml:space="preserve">While CQI is still computed </w:t>
      </w:r>
      <w:r>
        <w:t>according to</w:t>
      </w:r>
      <w:r w:rsidRPr="009A09EF">
        <w:rPr>
          <w:rFonts w:hint="eastAsia"/>
        </w:rPr>
        <w:t xml:space="preserve"> table </w:t>
      </w:r>
      <w:smartTag w:uri="urn:schemas-microsoft-com:office:smarttags" w:element="chsdate">
        <w:smartTagPr>
          <w:attr w:name="Year" w:val="1899"/>
          <w:attr w:name="Month" w:val="12"/>
          <w:attr w:name="Day" w:val="30"/>
          <w:attr w:name="IsLunarDate" w:val="False"/>
          <w:attr w:name="IsROCDate" w:val="False"/>
        </w:smartTagPr>
        <w:r w:rsidRPr="009A09EF">
          <w:rPr>
            <w:rFonts w:hint="eastAsia"/>
          </w:rPr>
          <w:t>7.2.3</w:t>
        </w:r>
      </w:smartTag>
      <w:smartTag w:uri="urn:schemas-microsoft-com:office:smarttags" w:element="chmetcnv">
        <w:smartTagPr>
          <w:attr w:name="UnitName" w:val="in"/>
          <w:attr w:name="SourceValue" w:val="0"/>
          <w:attr w:name="HasSpace" w:val="True"/>
          <w:attr w:name="Negative" w:val="True"/>
          <w:attr w:name="NumberType" w:val="1"/>
          <w:attr w:name="TCSC" w:val="0"/>
        </w:smartTagPr>
        <w:r w:rsidRPr="009A09EF">
          <w:rPr>
            <w:rFonts w:hint="eastAsia"/>
          </w:rPr>
          <w:t>-0 in</w:t>
        </w:r>
      </w:smartTag>
      <w:r w:rsidRPr="009A09EF">
        <w:rPr>
          <w:rFonts w:hint="eastAsia"/>
        </w:rPr>
        <w:t xml:space="preserve"> TS 36.213</w:t>
      </w:r>
      <w:r>
        <w:t xml:space="preserve">, </w:t>
      </w:r>
      <w:r w:rsidRPr="00C80A01">
        <w:rPr>
          <w:rFonts w:hint="eastAsia"/>
        </w:rPr>
        <w:t xml:space="preserve"> In particular, when the number of antenna ports is </w:t>
      </w:r>
      <w:r>
        <w:rPr>
          <w:rFonts w:hint="eastAsia"/>
        </w:rPr>
        <w:t>1</w:t>
      </w:r>
      <w:r w:rsidRPr="00C80A01">
        <w:rPr>
          <w:rFonts w:hint="eastAsia"/>
        </w:rPr>
        <w:t>, the UE calculate</w:t>
      </w:r>
      <w:r>
        <w:t>s</w:t>
      </w:r>
      <w:r w:rsidRPr="00C80A01">
        <w:rPr>
          <w:rFonts w:hint="eastAsia"/>
        </w:rPr>
        <w:t xml:space="preserve"> CQI assuming</w:t>
      </w:r>
      <w:r>
        <w:rPr>
          <w:rFonts w:hint="eastAsia"/>
        </w:rPr>
        <w:t xml:space="preserve"> TM 1 (precoding for </w:t>
      </w:r>
      <w:r>
        <w:t>transmission</w:t>
      </w:r>
      <w:r>
        <w:rPr>
          <w:rFonts w:hint="eastAsia"/>
        </w:rPr>
        <w:t xml:space="preserve"> on a single antenna port as </w:t>
      </w:r>
      <w:r>
        <w:t xml:space="preserve">described in section </w:t>
      </w:r>
      <w:r>
        <w:rPr>
          <w:rFonts w:hint="eastAsia"/>
        </w:rPr>
        <w:t xml:space="preserve">6.3.4.1 </w:t>
      </w:r>
      <w:r>
        <w:t>of</w:t>
      </w:r>
      <w:r>
        <w:rPr>
          <w:rFonts w:hint="eastAsia"/>
        </w:rPr>
        <w:t xml:space="preserve"> TS 36.211). On the other hand, </w:t>
      </w:r>
      <w:r w:rsidRPr="00C80A01">
        <w:rPr>
          <w:rFonts w:hint="eastAsia"/>
        </w:rPr>
        <w:t xml:space="preserve">when the number of antenna ports is </w:t>
      </w:r>
      <w:r>
        <w:t xml:space="preserve">either </w:t>
      </w:r>
      <w:r w:rsidRPr="00C80A01">
        <w:rPr>
          <w:rFonts w:hint="eastAsia"/>
        </w:rPr>
        <w:t>2</w:t>
      </w:r>
      <w:r>
        <w:rPr>
          <w:rFonts w:hint="eastAsia"/>
        </w:rPr>
        <w:t xml:space="preserve"> or 4, </w:t>
      </w:r>
      <w:r w:rsidRPr="00C80A01">
        <w:rPr>
          <w:rFonts w:hint="eastAsia"/>
        </w:rPr>
        <w:t>the UE calculate</w:t>
      </w:r>
      <w:r>
        <w:t>s</w:t>
      </w:r>
      <w:r w:rsidRPr="00C80A01">
        <w:rPr>
          <w:rFonts w:hint="eastAsia"/>
        </w:rPr>
        <w:t xml:space="preserve"> CQI assuming </w:t>
      </w:r>
      <w:r>
        <w:rPr>
          <w:rFonts w:hint="eastAsia"/>
        </w:rPr>
        <w:t xml:space="preserve">TM 2 (precoding for </w:t>
      </w:r>
      <w:r w:rsidRPr="00C80A01">
        <w:rPr>
          <w:rFonts w:hint="eastAsia"/>
        </w:rPr>
        <w:t>transmit diversity</w:t>
      </w:r>
      <w:r>
        <w:rPr>
          <w:rFonts w:hint="eastAsia"/>
        </w:rPr>
        <w:t xml:space="preserve"> as </w:t>
      </w:r>
      <w:r>
        <w:t xml:space="preserve">section </w:t>
      </w:r>
      <w:r>
        <w:rPr>
          <w:rFonts w:hint="eastAsia"/>
        </w:rPr>
        <w:t xml:space="preserve">6.3.4.3 </w:t>
      </w:r>
      <w:r>
        <w:t>of</w:t>
      </w:r>
      <w:r>
        <w:rPr>
          <w:rFonts w:hint="eastAsia"/>
        </w:rPr>
        <w:t xml:space="preserve"> TS 36.211). </w:t>
      </w:r>
      <w:r>
        <w:t>The current Rel.12 specification does not support PMI/RI disabling for 8 CSI-RS ports.</w:t>
      </w:r>
    </w:p>
    <w:p w:rsidR="001D7D60" w:rsidRDefault="001D7D60" w:rsidP="001D7D60">
      <w:pPr>
        <w:pStyle w:val="a2"/>
        <w:spacing w:line="288" w:lineRule="auto"/>
        <w:rPr>
          <w:rFonts w:eastAsiaTheme="minorEastAsia"/>
          <w:iCs/>
        </w:rPr>
      </w:pPr>
      <w:r>
        <w:rPr>
          <w:rFonts w:eastAsiaTheme="minorEastAsia"/>
          <w:iCs/>
        </w:rPr>
        <w:lastRenderedPageBreak/>
        <w:t xml:space="preserve">Essentially, this </w:t>
      </w:r>
      <w:r w:rsidR="003457EF">
        <w:rPr>
          <w:rFonts w:eastAsiaTheme="minorEastAsia"/>
          <w:iCs/>
        </w:rPr>
        <w:t xml:space="preserve">CQI </w:t>
      </w:r>
      <w:r>
        <w:rPr>
          <w:rFonts w:eastAsiaTheme="minorEastAsia"/>
          <w:iCs/>
        </w:rPr>
        <w:t>feedback is intended to provide an estimate of SINR scaling</w:t>
      </w:r>
      <w:r w:rsidR="003457EF">
        <w:rPr>
          <w:rFonts w:eastAsiaTheme="minorEastAsia"/>
          <w:iCs/>
        </w:rPr>
        <w:t xml:space="preserve"> (which can be derived from a recommended spectral efficiency)</w:t>
      </w:r>
      <w:r>
        <w:rPr>
          <w:rFonts w:eastAsiaTheme="minorEastAsia"/>
          <w:iCs/>
        </w:rPr>
        <w:t xml:space="preserve">. This SINR scaling is needed since UL and DL interference profiles are asymmetric. Therefore, although </w:t>
      </w:r>
      <w:r w:rsidR="000F1443">
        <w:rPr>
          <w:rFonts w:eastAsiaTheme="minorEastAsia"/>
          <w:iCs/>
        </w:rPr>
        <w:t>the</w:t>
      </w:r>
      <w:r>
        <w:rPr>
          <w:rFonts w:eastAsiaTheme="minorEastAsia"/>
          <w:iCs/>
        </w:rPr>
        <w:t xml:space="preserve"> eNB is able to estimate the short-term DL channel via SRS by exploiting DL-UL reciprocity, it is unable to obtain an estimate of the SINR scaling </w:t>
      </w:r>
      <w:r w:rsidR="000F1443">
        <w:rPr>
          <w:rFonts w:eastAsiaTheme="minorEastAsia"/>
          <w:iCs/>
        </w:rPr>
        <w:t xml:space="preserve">(which contains an estimate of interference power spectral density) </w:t>
      </w:r>
      <w:r>
        <w:rPr>
          <w:rFonts w:eastAsiaTheme="minorEastAsia"/>
          <w:iCs/>
        </w:rPr>
        <w:t>without</w:t>
      </w:r>
      <w:r w:rsidR="000F1443">
        <w:rPr>
          <w:rFonts w:eastAsiaTheme="minorEastAsia"/>
          <w:iCs/>
        </w:rPr>
        <w:t xml:space="preserve"> any feedback from the UE. </w:t>
      </w:r>
      <w:r w:rsidR="003457EF">
        <w:rPr>
          <w:rFonts w:eastAsiaTheme="minorEastAsia"/>
          <w:iCs/>
        </w:rPr>
        <w:t xml:space="preserve">Based on the current specification, the eNB can process this CQI feedback to obtain an estimate of SINR assuming transmission rank 1 and </w:t>
      </w:r>
      <w:r w:rsidR="00924B14">
        <w:rPr>
          <w:rFonts w:eastAsiaTheme="minorEastAsia"/>
          <w:iCs/>
        </w:rPr>
        <w:t xml:space="preserve">single-antenna or </w:t>
      </w:r>
      <w:r w:rsidR="003457EF">
        <w:rPr>
          <w:rFonts w:eastAsiaTheme="minorEastAsia"/>
          <w:iCs/>
        </w:rPr>
        <w:t xml:space="preserve">Tx diversity operation. </w:t>
      </w:r>
    </w:p>
    <w:p w:rsidR="0064796C" w:rsidRDefault="003457EF" w:rsidP="0064796C">
      <w:pPr>
        <w:spacing w:after="120" w:line="288" w:lineRule="auto"/>
        <w:ind w:firstLine="400"/>
      </w:pPr>
      <w:r>
        <w:rPr>
          <w:rFonts w:eastAsiaTheme="minorEastAsia"/>
          <w:iCs/>
        </w:rPr>
        <w:t>For an eNB with 2- or 4-antenna ports</w:t>
      </w:r>
      <w:r w:rsidR="007861DE">
        <w:rPr>
          <w:rFonts w:eastAsiaTheme="minorEastAsia"/>
          <w:iCs/>
        </w:rPr>
        <w:t xml:space="preserve"> (associated with 2 or 4 TXRUs)</w:t>
      </w:r>
      <w:r>
        <w:rPr>
          <w:rFonts w:eastAsiaTheme="minorEastAsia"/>
          <w:iCs/>
        </w:rPr>
        <w:t xml:space="preserve">, the SINR associated with Tx diversity can be </w:t>
      </w:r>
      <w:r w:rsidR="0077052F">
        <w:rPr>
          <w:rFonts w:eastAsiaTheme="minorEastAsia"/>
          <w:iCs/>
        </w:rPr>
        <w:t xml:space="preserve">reasonably </w:t>
      </w:r>
      <w:r>
        <w:rPr>
          <w:rFonts w:eastAsiaTheme="minorEastAsia"/>
          <w:iCs/>
        </w:rPr>
        <w:t xml:space="preserve">translated to that associated with rank-1 eigen-beamforming. This is because the </w:t>
      </w:r>
      <w:r w:rsidR="0077052F">
        <w:rPr>
          <w:rFonts w:eastAsiaTheme="minorEastAsia"/>
          <w:iCs/>
        </w:rPr>
        <w:t xml:space="preserve">SNR </w:t>
      </w:r>
      <w:r>
        <w:rPr>
          <w:rFonts w:eastAsiaTheme="minorEastAsia"/>
          <w:iCs/>
        </w:rPr>
        <w:t xml:space="preserve">gap between </w:t>
      </w:r>
      <w:r w:rsidR="0077052F">
        <w:rPr>
          <w:rFonts w:eastAsiaTheme="minorEastAsia"/>
          <w:iCs/>
        </w:rPr>
        <w:t xml:space="preserve">Tx diversity and eigen-beamforming, assuming 1 receive antennas at the UE, is </w:t>
      </w:r>
      <m:oMath>
        <m:r>
          <w:rPr>
            <w:rFonts w:ascii="Cambria Math" w:eastAsiaTheme="minorEastAsia" w:hAnsi="Cambria Math"/>
          </w:rPr>
          <m:t>10</m:t>
        </m:r>
        <m:func>
          <m:funcPr>
            <m:ctrlPr>
              <w:rPr>
                <w:rFonts w:ascii="Cambria Math" w:eastAsiaTheme="minorEastAsia" w:hAnsi="Cambria Math"/>
                <w:i/>
                <w:iCs/>
              </w:rPr>
            </m:ctrlPr>
          </m:funcPr>
          <m:fName>
            <m:r>
              <m:rPr>
                <m:sty m:val="p"/>
              </m:rPr>
              <w:rPr>
                <w:rFonts w:ascii="Cambria Math" w:hAnsi="Cambria Math"/>
              </w:rPr>
              <m:t>log</m:t>
            </m:r>
          </m:fName>
          <m:e>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TX</m:t>
                </m:r>
              </m:sub>
            </m:sSub>
          </m:e>
        </m:func>
      </m:oMath>
      <w:r w:rsidR="0077052F">
        <w:rPr>
          <w:rFonts w:eastAsiaTheme="minorEastAsia"/>
          <w:iCs/>
        </w:rPr>
        <w:t xml:space="preserve"> dB where </w:t>
      </w:r>
      <m:oMath>
        <m:sSub>
          <m:sSubPr>
            <m:ctrlPr>
              <w:rPr>
                <w:rFonts w:ascii="Cambria Math" w:eastAsiaTheme="minorEastAsia" w:hAnsi="Cambria Math"/>
                <w:i/>
                <w:iCs/>
              </w:rPr>
            </m:ctrlPr>
          </m:sSubPr>
          <m:e>
            <m:r>
              <w:rPr>
                <w:rFonts w:ascii="Cambria Math" w:eastAsiaTheme="minorEastAsia" w:hAnsi="Cambria Math"/>
              </w:rPr>
              <m:t>N</m:t>
            </m:r>
          </m:e>
          <m:sub>
            <m:r>
              <w:rPr>
                <w:rFonts w:ascii="Cambria Math" w:eastAsiaTheme="minorEastAsia" w:hAnsi="Cambria Math"/>
              </w:rPr>
              <m:t>TX</m:t>
            </m:r>
          </m:sub>
        </m:sSub>
        <m:r>
          <w:rPr>
            <w:rFonts w:ascii="Cambria Math" w:eastAsiaTheme="minorEastAsia" w:hAnsi="Cambria Math"/>
          </w:rPr>
          <m:t xml:space="preserve"> </m:t>
        </m:r>
      </m:oMath>
      <w:r w:rsidR="0077052F">
        <w:rPr>
          <w:rFonts w:eastAsiaTheme="minorEastAsia"/>
          <w:iCs/>
        </w:rPr>
        <w:t xml:space="preserve">is the number of transmit antenna ports at the eNB. </w:t>
      </w:r>
      <w:r w:rsidR="0064796C">
        <w:rPr>
          <w:rFonts w:hint="eastAsia"/>
        </w:rPr>
        <w:t>For example, when the eN</w:t>
      </w:r>
      <w:r w:rsidR="0064796C" w:rsidRPr="00C80A01">
        <w:rPr>
          <w:rFonts w:hint="eastAsia"/>
        </w:rPr>
        <w:t xml:space="preserve">B </w:t>
      </w:r>
      <w:r w:rsidR="0064796C">
        <w:t>is equipped with</w:t>
      </w:r>
      <w:r w:rsidR="0064796C" w:rsidRPr="00C80A01">
        <w:rPr>
          <w:rFonts w:hint="eastAsia"/>
        </w:rPr>
        <w:t xml:space="preserve"> </w:t>
      </w:r>
      <w:r w:rsidR="0064796C">
        <w:t xml:space="preserve">2 transmit </w:t>
      </w:r>
      <w:r w:rsidR="0064796C" w:rsidRPr="00C80A01">
        <w:rPr>
          <w:rFonts w:hint="eastAsia"/>
        </w:rPr>
        <w:t xml:space="preserve">antennas and the UE </w:t>
      </w:r>
      <w:r w:rsidR="0064796C">
        <w:rPr>
          <w:rFonts w:hint="eastAsia"/>
        </w:rPr>
        <w:t>one</w:t>
      </w:r>
      <w:r w:rsidR="0064796C" w:rsidRPr="00C80A01">
        <w:rPr>
          <w:rFonts w:hint="eastAsia"/>
        </w:rPr>
        <w:t xml:space="preserve"> </w:t>
      </w:r>
      <w:r w:rsidR="0064796C">
        <w:t xml:space="preserve">receive </w:t>
      </w:r>
      <w:r w:rsidR="0064796C" w:rsidRPr="00C80A01">
        <w:t>antenna</w:t>
      </w:r>
      <w:r w:rsidR="0064796C" w:rsidRPr="00C80A01">
        <w:rPr>
          <w:rFonts w:hint="eastAsia"/>
        </w:rPr>
        <w:t xml:space="preserve">, the received </w:t>
      </w:r>
      <w:r w:rsidR="0064796C">
        <w:rPr>
          <w:rFonts w:hint="eastAsia"/>
        </w:rPr>
        <w:t>SINR</w:t>
      </w:r>
      <w:r w:rsidR="0064796C" w:rsidRPr="00C80A01">
        <w:rPr>
          <w:rFonts w:hint="eastAsia"/>
        </w:rPr>
        <w:t xml:space="preserve"> (or the </w:t>
      </w:r>
      <w:r w:rsidR="0064796C">
        <w:rPr>
          <w:rFonts w:hint="eastAsia"/>
        </w:rPr>
        <w:t>CQI</w:t>
      </w:r>
      <w:r w:rsidR="0064796C" w:rsidRPr="00C80A01">
        <w:rPr>
          <w:rFonts w:hint="eastAsia"/>
        </w:rPr>
        <w:t xml:space="preserve">) at the UE is </w:t>
      </w:r>
    </w:p>
    <w:p w:rsidR="0064796C" w:rsidRDefault="0064796C" w:rsidP="003B47C1">
      <w:pPr>
        <w:spacing w:after="120" w:line="288" w:lineRule="auto"/>
        <w:ind w:left="568" w:firstLine="284"/>
        <w:jc w:val="left"/>
      </w:pPr>
      <w:r w:rsidRPr="0014195D">
        <w:rPr>
          <w:position w:val="-32"/>
        </w:rPr>
        <w:object w:dxaOrig="207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9.75pt" o:ole="">
            <v:imagedata r:id="rId8" o:title=""/>
          </v:shape>
          <o:OLEObject Type="Embed" ProgID="Equation.3" ShapeID="_x0000_i1025" DrawAspect="Content" ObjectID="_1493493389" r:id="rId9"/>
        </w:object>
      </w:r>
      <w:r>
        <w:t>,</w:t>
      </w:r>
      <w:r>
        <w:tab/>
      </w:r>
      <w:r>
        <w:tab/>
      </w:r>
      <w:r>
        <w:tab/>
      </w:r>
      <w:r>
        <w:tab/>
      </w:r>
      <w:r>
        <w:tab/>
        <w:t>(1)</w:t>
      </w:r>
    </w:p>
    <w:p w:rsidR="0064796C" w:rsidRDefault="0064796C" w:rsidP="0064796C">
      <w:pPr>
        <w:spacing w:after="120" w:line="288" w:lineRule="auto"/>
      </w:pPr>
      <w:r>
        <w:rPr>
          <w:rFonts w:hint="eastAsia"/>
        </w:rPr>
        <w:t xml:space="preserve">where </w:t>
      </w:r>
      <w:r w:rsidRPr="001032D0">
        <w:rPr>
          <w:position w:val="-14"/>
        </w:rPr>
        <w:object w:dxaOrig="320" w:dyaOrig="400">
          <v:shape id="_x0000_i1026" type="#_x0000_t75" style="width:15.75pt;height:21pt" o:ole="">
            <v:imagedata r:id="rId10" o:title=""/>
          </v:shape>
          <o:OLEObject Type="Embed" ProgID="Equation.3" ShapeID="_x0000_i1026" DrawAspect="Content" ObjectID="_1493493390" r:id="rId11"/>
        </w:object>
      </w:r>
      <w:r>
        <w:rPr>
          <w:rFonts w:hint="eastAsia"/>
        </w:rPr>
        <w:t xml:space="preserve"> is the interference and noise power. </w:t>
      </w:r>
      <w:r w:rsidRPr="00C80A01">
        <w:rPr>
          <w:rFonts w:hint="eastAsia"/>
        </w:rPr>
        <w:t xml:space="preserve">In </w:t>
      </w:r>
      <w:r w:rsidRPr="00C80A01">
        <w:t xml:space="preserve">a </w:t>
      </w:r>
      <w:r w:rsidRPr="00C80A01">
        <w:rPr>
          <w:rFonts w:hint="eastAsia"/>
        </w:rPr>
        <w:t>TDD system, exploiting SR</w:t>
      </w:r>
      <w:r>
        <w:rPr>
          <w:rFonts w:hint="eastAsia"/>
        </w:rPr>
        <w:t xml:space="preserve">S and channel reciprocity, </w:t>
      </w:r>
      <w:r>
        <w:t xml:space="preserve">the </w:t>
      </w:r>
      <w:r>
        <w:rPr>
          <w:rFonts w:hint="eastAsia"/>
        </w:rPr>
        <w:t>eN</w:t>
      </w:r>
      <w:r w:rsidRPr="00C80A01">
        <w:rPr>
          <w:rFonts w:hint="eastAsia"/>
        </w:rPr>
        <w:t xml:space="preserve">B </w:t>
      </w:r>
      <w:r>
        <w:t xml:space="preserve">can measure a scaled version of the downlink </w:t>
      </w:r>
      <w:r w:rsidRPr="00C80A01">
        <w:t>channel</w:t>
      </w:r>
      <w:r>
        <w:t xml:space="preserve"> </w:t>
      </w:r>
      <w:r w:rsidRPr="009A09EF">
        <w:rPr>
          <w:position w:val="-12"/>
        </w:rPr>
        <w:object w:dxaOrig="1420" w:dyaOrig="360">
          <v:shape id="_x0000_i1027" type="#_x0000_t75" style="width:71.25pt;height:18pt" o:ole="">
            <v:imagedata r:id="rId12" o:title=""/>
          </v:shape>
          <o:OLEObject Type="Embed" ProgID="Equation.3" ShapeID="_x0000_i1027" DrawAspect="Content" ObjectID="_1493493391" r:id="rId13"/>
        </w:object>
      </w:r>
      <w:r>
        <w:rPr>
          <w:rFonts w:hint="eastAsia"/>
        </w:rPr>
        <w:t xml:space="preserve"> and can perform </w:t>
      </w:r>
      <w:r w:rsidR="000D77E0">
        <w:t>a UE-transparent</w:t>
      </w:r>
      <w:r>
        <w:t xml:space="preserve"> beamforming based on this information. </w:t>
      </w:r>
      <w:r w:rsidR="001973E0">
        <w:t xml:space="preserve">If </w:t>
      </w:r>
      <w:r>
        <w:t xml:space="preserve">the eNB applies eigen-beamforming (which, in this case, is equivalent to MRT), the received SINR at the UE under ideal SRS measurement at the eNB </w:t>
      </w:r>
      <w:r w:rsidR="001973E0">
        <w:t xml:space="preserve">will </w:t>
      </w:r>
      <w:r>
        <w:t xml:space="preserve">be </w:t>
      </w:r>
    </w:p>
    <w:p w:rsidR="0064796C" w:rsidRDefault="0064796C" w:rsidP="003B47C1">
      <w:pPr>
        <w:spacing w:after="120" w:line="288" w:lineRule="auto"/>
        <w:ind w:left="568" w:firstLine="284"/>
        <w:jc w:val="left"/>
      </w:pPr>
      <w:r w:rsidRPr="009A09EF">
        <w:rPr>
          <w:position w:val="-32"/>
        </w:rPr>
        <w:object w:dxaOrig="1800" w:dyaOrig="800">
          <v:shape id="_x0000_i1028" type="#_x0000_t75" style="width:90.75pt;height:39.75pt" o:ole="">
            <v:imagedata r:id="rId14" o:title=""/>
          </v:shape>
          <o:OLEObject Type="Embed" ProgID="Equation.3" ShapeID="_x0000_i1028" DrawAspect="Content" ObjectID="_1493493392" r:id="rId15"/>
        </w:object>
      </w:r>
      <w:r>
        <w:t>.</w:t>
      </w:r>
      <w:r>
        <w:tab/>
      </w:r>
      <w:r>
        <w:tab/>
      </w:r>
      <w:r>
        <w:tab/>
      </w:r>
      <w:r>
        <w:tab/>
      </w:r>
      <w:r>
        <w:tab/>
      </w:r>
      <w:r>
        <w:tab/>
        <w:t>(2)</w:t>
      </w:r>
    </w:p>
    <w:p w:rsidR="005E4B89" w:rsidRDefault="0064796C" w:rsidP="00C841A8">
      <w:pPr>
        <w:pStyle w:val="a2"/>
        <w:spacing w:line="288" w:lineRule="auto"/>
        <w:ind w:firstLine="0"/>
      </w:pPr>
      <w:r>
        <w:t>From (1) and (2)</w:t>
      </w:r>
      <w:r w:rsidR="00E37D8A">
        <w:t>,</w:t>
      </w:r>
      <w:r>
        <w:t xml:space="preserve"> it can be observed that </w:t>
      </w:r>
      <w:r w:rsidR="00681697">
        <w:t xml:space="preserve">a constant gap of 3dB exists between </w:t>
      </w:r>
      <w:r>
        <w:t xml:space="preserve">the SINR </w:t>
      </w:r>
      <w:r w:rsidR="00681697">
        <w:t xml:space="preserve">used by the UE for CQI derivation </w:t>
      </w:r>
      <w:r>
        <w:t>and the effective SINR as a result of the MRT beamforming.</w:t>
      </w:r>
      <w:r w:rsidR="00C841A8">
        <w:t xml:space="preserve"> Based on this information, the eNB can re-calibrate the MCS level to take into account </w:t>
      </w:r>
      <w:r w:rsidR="005E4B89">
        <w:t>this gap. Any mismatch introduced in</w:t>
      </w:r>
      <w:r w:rsidR="00C841A8">
        <w:t xml:space="preserve">to re-calibration of the MCS level can be </w:t>
      </w:r>
      <w:r w:rsidR="005E4B89">
        <w:t>compensated through outer-</w:t>
      </w:r>
      <w:r w:rsidR="00C841A8">
        <w:t>loop</w:t>
      </w:r>
      <w:r w:rsidR="005E4B89">
        <w:t xml:space="preserve"> link adaptation</w:t>
      </w:r>
      <w:r w:rsidR="00C841A8">
        <w:t xml:space="preserve">. Although this example assumes ideal channel measurements at the eNB, perfect channel reciprocity, and MRT beamforming, it shows that a simple TxD based CQI is </w:t>
      </w:r>
      <w:r w:rsidR="005E4B89">
        <w:t xml:space="preserve">likely sufficient </w:t>
      </w:r>
      <w:r w:rsidR="00C841A8">
        <w:t xml:space="preserve">for effective link adaptation in TDD systems. </w:t>
      </w:r>
    </w:p>
    <w:p w:rsidR="0064796C" w:rsidRPr="005D4A9A" w:rsidRDefault="006456D5" w:rsidP="005D4A9A">
      <w:pPr>
        <w:pStyle w:val="Heading1"/>
        <w:spacing w:line="288" w:lineRule="auto"/>
        <w:rPr>
          <w:rFonts w:eastAsia="Malgun Gothic"/>
          <w:sz w:val="28"/>
          <w:lang w:eastAsia="ko-KR"/>
        </w:rPr>
      </w:pPr>
      <w:r w:rsidRPr="006456D5">
        <w:rPr>
          <w:rFonts w:eastAsia="Malgun Gothic"/>
          <w:sz w:val="28"/>
          <w:lang w:eastAsia="ko-KR"/>
        </w:rPr>
        <w:t xml:space="preserve">CQI for TDD Operation </w:t>
      </w:r>
      <w:r w:rsidRPr="006456D5">
        <w:rPr>
          <w:rFonts w:eastAsia="Batang" w:hint="eastAsia"/>
          <w:sz w:val="28"/>
          <w:szCs w:val="32"/>
          <w:lang w:eastAsia="ko-KR"/>
        </w:rPr>
        <w:t xml:space="preserve">with </w:t>
      </w:r>
      <w:r w:rsidRPr="006456D5">
        <w:rPr>
          <w:rFonts w:hint="eastAsia"/>
          <w:sz w:val="28"/>
          <w:szCs w:val="32"/>
          <w:lang w:eastAsia="ko-KR"/>
        </w:rPr>
        <w:t>L</w:t>
      </w:r>
      <w:r w:rsidRPr="006456D5">
        <w:rPr>
          <w:sz w:val="28"/>
          <w:szCs w:val="32"/>
          <w:lang w:eastAsia="ko-KR"/>
        </w:rPr>
        <w:t xml:space="preserve">arger </w:t>
      </w:r>
      <w:r w:rsidRPr="006456D5">
        <w:rPr>
          <w:rFonts w:hint="eastAsia"/>
          <w:sz w:val="28"/>
          <w:szCs w:val="32"/>
          <w:lang w:eastAsia="ko-KR"/>
        </w:rPr>
        <w:t>N</w:t>
      </w:r>
      <w:r w:rsidRPr="006456D5">
        <w:rPr>
          <w:sz w:val="28"/>
          <w:szCs w:val="32"/>
          <w:lang w:eastAsia="ko-KR"/>
        </w:rPr>
        <w:t>umber of</w:t>
      </w:r>
      <w:r w:rsidR="00D57780">
        <w:rPr>
          <w:sz w:val="28"/>
          <w:szCs w:val="32"/>
          <w:lang w:eastAsia="ko-KR"/>
        </w:rPr>
        <w:t xml:space="preserve"> TXRU</w:t>
      </w:r>
      <w:r w:rsidRPr="006456D5">
        <w:rPr>
          <w:sz w:val="28"/>
          <w:szCs w:val="32"/>
          <w:lang w:eastAsia="ko-KR"/>
        </w:rPr>
        <w:t>s</w:t>
      </w:r>
    </w:p>
    <w:p w:rsidR="00671451" w:rsidRPr="00451213" w:rsidRDefault="00671451" w:rsidP="00451213">
      <w:pPr>
        <w:spacing w:after="120" w:line="288" w:lineRule="auto"/>
        <w:ind w:firstLine="400"/>
      </w:pPr>
      <w:r>
        <w:rPr>
          <w:rFonts w:hint="eastAsia"/>
        </w:rPr>
        <w:t xml:space="preserve">With larger number of TXRUs </w:t>
      </w:r>
      <w:r w:rsidR="00451213">
        <w:t xml:space="preserve">(up to 64) </w:t>
      </w:r>
      <w:r>
        <w:rPr>
          <w:rFonts w:hint="eastAsia"/>
        </w:rPr>
        <w:t xml:space="preserve">and 2-dimensional antenna array, FD-MIMO </w:t>
      </w:r>
      <w:r>
        <w:t xml:space="preserve">facilitates transmissions </w:t>
      </w:r>
      <w:r>
        <w:rPr>
          <w:rFonts w:hint="eastAsia"/>
        </w:rPr>
        <w:t xml:space="preserve">to </w:t>
      </w:r>
      <w:r>
        <w:t xml:space="preserve">multiple </w:t>
      </w:r>
      <w:r>
        <w:rPr>
          <w:rFonts w:hint="eastAsia"/>
        </w:rPr>
        <w:t xml:space="preserve">UEs using beamforming </w:t>
      </w:r>
      <w:r>
        <w:t>along</w:t>
      </w:r>
      <w:r>
        <w:rPr>
          <w:rFonts w:hint="eastAsia"/>
        </w:rPr>
        <w:t xml:space="preserve"> both horizontal and the vertical</w:t>
      </w:r>
      <w:r>
        <w:t xml:space="preserve"> directions</w:t>
      </w:r>
      <w:r>
        <w:rPr>
          <w:rFonts w:hint="eastAsia"/>
        </w:rPr>
        <w:t xml:space="preserve">. In other words, MU-MIMO becomes more feasible </w:t>
      </w:r>
      <w:r>
        <w:t xml:space="preserve">thereby </w:t>
      </w:r>
      <w:r>
        <w:rPr>
          <w:rFonts w:hint="eastAsia"/>
        </w:rPr>
        <w:t xml:space="preserve">allowing more </w:t>
      </w:r>
      <w:r>
        <w:t xml:space="preserve">co-scheduled </w:t>
      </w:r>
      <w:r>
        <w:rPr>
          <w:rFonts w:hint="eastAsia"/>
        </w:rPr>
        <w:t xml:space="preserve">UEs compared to what </w:t>
      </w:r>
      <w:r>
        <w:t xml:space="preserve">is available </w:t>
      </w:r>
      <w:r>
        <w:rPr>
          <w:rFonts w:hint="eastAsia"/>
        </w:rPr>
        <w:t xml:space="preserve">in </w:t>
      </w:r>
      <w:r>
        <w:t xml:space="preserve">Rel.12, with potentially improved </w:t>
      </w:r>
      <w:r>
        <w:rPr>
          <w:rFonts w:hint="eastAsia"/>
        </w:rPr>
        <w:t xml:space="preserve">system performance. Moreover, in TDD, high-order MU-MIMO might be more effective than FDD because CSI </w:t>
      </w:r>
      <w:r>
        <w:rPr>
          <w:rFonts w:eastAsia="SimSun" w:hint="eastAsia"/>
          <w:lang w:eastAsia="zh-CN"/>
        </w:rPr>
        <w:t xml:space="preserve">can be </w:t>
      </w:r>
      <w:r>
        <w:rPr>
          <w:rFonts w:eastAsia="SimSun"/>
          <w:lang w:eastAsia="zh-CN"/>
        </w:rPr>
        <w:t xml:space="preserve">measured from </w:t>
      </w:r>
      <w:r>
        <w:rPr>
          <w:rFonts w:eastAsia="SimSun" w:hint="eastAsia"/>
          <w:lang w:eastAsia="zh-CN"/>
        </w:rPr>
        <w:t>SRS</w:t>
      </w:r>
      <w:r w:rsidRPr="00EB0337">
        <w:rPr>
          <w:rFonts w:hint="eastAsia"/>
        </w:rPr>
        <w:t xml:space="preserve"> </w:t>
      </w:r>
      <w:r>
        <w:t xml:space="preserve">(by exploiting </w:t>
      </w:r>
      <w:r w:rsidRPr="00EB0337">
        <w:rPr>
          <w:rFonts w:hint="eastAsia"/>
        </w:rPr>
        <w:t>channel reciprocity</w:t>
      </w:r>
      <w:r>
        <w:t>)</w:t>
      </w:r>
      <w:r w:rsidRPr="00396A30">
        <w:rPr>
          <w:rFonts w:hint="eastAsia"/>
        </w:rPr>
        <w:t xml:space="preserve"> </w:t>
      </w:r>
      <w:r>
        <w:rPr>
          <w:rFonts w:hint="eastAsia"/>
        </w:rPr>
        <w:t xml:space="preserve">without CSI feedback. </w:t>
      </w:r>
    </w:p>
    <w:p w:rsidR="001D7D60" w:rsidRDefault="00671451" w:rsidP="001D7D60">
      <w:pPr>
        <w:pStyle w:val="a2"/>
        <w:spacing w:line="288" w:lineRule="auto"/>
        <w:rPr>
          <w:rFonts w:eastAsiaTheme="minorEastAsia"/>
          <w:iCs/>
        </w:rPr>
      </w:pPr>
      <w:r>
        <w:rPr>
          <w:rFonts w:eastAsiaTheme="minorEastAsia"/>
          <w:iCs/>
        </w:rPr>
        <w:t>In such scenarios</w:t>
      </w:r>
      <w:r w:rsidR="0077052F">
        <w:rPr>
          <w:rFonts w:eastAsiaTheme="minorEastAsia"/>
          <w:iCs/>
        </w:rPr>
        <w:t xml:space="preserve">, assuming a 2- or 4-port </w:t>
      </w:r>
      <w:r w:rsidR="00451213">
        <w:rPr>
          <w:rFonts w:eastAsiaTheme="minorEastAsia"/>
          <w:iCs/>
        </w:rPr>
        <w:t>Tx-</w:t>
      </w:r>
      <w:r w:rsidR="0077052F">
        <w:rPr>
          <w:rFonts w:eastAsiaTheme="minorEastAsia"/>
          <w:iCs/>
        </w:rPr>
        <w:t>diversity</w:t>
      </w:r>
      <w:r w:rsidR="00451213">
        <w:rPr>
          <w:rFonts w:eastAsiaTheme="minorEastAsia"/>
          <w:iCs/>
        </w:rPr>
        <w:t xml:space="preserve">-based SINR for PMI/RI-disabled </w:t>
      </w:r>
      <w:r w:rsidR="00BC3A59">
        <w:rPr>
          <w:rFonts w:eastAsiaTheme="minorEastAsia"/>
          <w:iCs/>
        </w:rPr>
        <w:t xml:space="preserve">CQI </w:t>
      </w:r>
      <w:r w:rsidR="00451213">
        <w:rPr>
          <w:rFonts w:eastAsiaTheme="minorEastAsia"/>
          <w:iCs/>
        </w:rPr>
        <w:t>reporting</w:t>
      </w:r>
      <w:r w:rsidR="0077052F">
        <w:rPr>
          <w:rFonts w:eastAsiaTheme="minorEastAsia"/>
          <w:iCs/>
        </w:rPr>
        <w:t xml:space="preserve"> </w:t>
      </w:r>
      <w:r w:rsidR="00630553">
        <w:rPr>
          <w:rFonts w:eastAsiaTheme="minorEastAsia" w:hint="eastAsia"/>
          <w:iCs/>
        </w:rPr>
        <w:t xml:space="preserve">seems to </w:t>
      </w:r>
      <w:r w:rsidR="0077052F">
        <w:rPr>
          <w:rFonts w:eastAsiaTheme="minorEastAsia"/>
          <w:iCs/>
        </w:rPr>
        <w:t xml:space="preserve">be </w:t>
      </w:r>
      <w:r w:rsidR="00630553">
        <w:rPr>
          <w:rFonts w:eastAsiaTheme="minorEastAsia" w:hint="eastAsia"/>
          <w:iCs/>
        </w:rPr>
        <w:t>in</w:t>
      </w:r>
      <w:r w:rsidR="0077052F">
        <w:rPr>
          <w:rFonts w:eastAsiaTheme="minorEastAsia"/>
          <w:iCs/>
        </w:rPr>
        <w:t>sufficient as the SNR gap between Tx diversity and eigen-beamforming</w:t>
      </w:r>
      <w:r w:rsidR="00D61856">
        <w:rPr>
          <w:rFonts w:eastAsiaTheme="minorEastAsia"/>
          <w:iCs/>
        </w:rPr>
        <w:t xml:space="preserve"> </w:t>
      </w:r>
      <w:r w:rsidR="00630553">
        <w:rPr>
          <w:rFonts w:eastAsiaTheme="minorEastAsia" w:hint="eastAsia"/>
          <w:iCs/>
        </w:rPr>
        <w:t xml:space="preserve">is </w:t>
      </w:r>
      <w:r w:rsidR="00D61856">
        <w:rPr>
          <w:rFonts w:eastAsiaTheme="minorEastAsia"/>
          <w:iCs/>
        </w:rPr>
        <w:t xml:space="preserve">more unpredictable. Therefore, eNB </w:t>
      </w:r>
      <w:r>
        <w:rPr>
          <w:rFonts w:eastAsiaTheme="minorEastAsia"/>
          <w:iCs/>
        </w:rPr>
        <w:t>implementation-based solution may be</w:t>
      </w:r>
      <w:r w:rsidR="00D61856">
        <w:rPr>
          <w:rFonts w:eastAsiaTheme="minorEastAsia"/>
          <w:iCs/>
        </w:rPr>
        <w:t xml:space="preserve"> insufficient</w:t>
      </w:r>
      <w:r w:rsidR="00EA3FE5">
        <w:rPr>
          <w:rFonts w:eastAsiaTheme="minorEastAsia"/>
          <w:iCs/>
        </w:rPr>
        <w:t xml:space="preserve"> </w:t>
      </w:r>
      <w:r w:rsidR="00630553">
        <w:rPr>
          <w:rFonts w:eastAsiaTheme="minorEastAsia" w:hint="eastAsia"/>
          <w:iCs/>
        </w:rPr>
        <w:t xml:space="preserve">in </w:t>
      </w:r>
      <w:r w:rsidR="00EA3FE5">
        <w:rPr>
          <w:rFonts w:eastAsiaTheme="minorEastAsia"/>
          <w:iCs/>
        </w:rPr>
        <w:t>the case for FD-MIMO</w:t>
      </w:r>
      <w:r w:rsidR="00D61856">
        <w:rPr>
          <w:rFonts w:eastAsiaTheme="minorEastAsia"/>
          <w:iCs/>
        </w:rPr>
        <w:t xml:space="preserve">. </w:t>
      </w:r>
    </w:p>
    <w:p w:rsidR="00A77629" w:rsidRDefault="00D61856" w:rsidP="00A77629">
      <w:pPr>
        <w:pStyle w:val="a2"/>
        <w:spacing w:line="288" w:lineRule="auto"/>
        <w:rPr>
          <w:rFonts w:eastAsiaTheme="minorEastAsia"/>
          <w:iCs/>
        </w:rPr>
      </w:pPr>
      <w:r>
        <w:rPr>
          <w:rFonts w:eastAsiaTheme="minorEastAsia"/>
          <w:iCs/>
        </w:rPr>
        <w:t xml:space="preserve">To alleviate this problem, there are </w:t>
      </w:r>
      <w:r w:rsidR="00366462">
        <w:rPr>
          <w:rFonts w:eastAsiaTheme="minorEastAsia"/>
          <w:iCs/>
        </w:rPr>
        <w:t>at least two</w:t>
      </w:r>
      <w:r>
        <w:rPr>
          <w:rFonts w:eastAsiaTheme="minorEastAsia"/>
          <w:iCs/>
        </w:rPr>
        <w:t xml:space="preserve"> alternative specification-based </w:t>
      </w:r>
      <w:r w:rsidR="00A77629">
        <w:rPr>
          <w:rFonts w:eastAsiaTheme="minorEastAsia"/>
          <w:iCs/>
        </w:rPr>
        <w:t>solutions:</w:t>
      </w:r>
    </w:p>
    <w:p w:rsidR="00A77629" w:rsidRDefault="00D61856" w:rsidP="00A77629">
      <w:pPr>
        <w:pStyle w:val="a2"/>
        <w:numPr>
          <w:ilvl w:val="0"/>
          <w:numId w:val="31"/>
        </w:numPr>
        <w:spacing w:line="288" w:lineRule="auto"/>
        <w:rPr>
          <w:rFonts w:eastAsiaTheme="minorEastAsia"/>
          <w:iCs/>
        </w:rPr>
      </w:pPr>
      <w:r w:rsidRPr="00D61856">
        <w:rPr>
          <w:rFonts w:eastAsiaTheme="minorEastAsia"/>
          <w:i/>
          <w:iCs/>
        </w:rPr>
        <w:t>Alt1</w:t>
      </w:r>
      <w:r>
        <w:rPr>
          <w:rFonts w:eastAsiaTheme="minorEastAsia"/>
          <w:iCs/>
        </w:rPr>
        <w:t>. Utilize beamformed CSI-RS to reduce the number of CSI-RS ports to 1 or 2 (or even 4)</w:t>
      </w:r>
      <w:r w:rsidR="00BD7462">
        <w:rPr>
          <w:rFonts w:eastAsiaTheme="minorEastAsia"/>
          <w:iCs/>
        </w:rPr>
        <w:t xml:space="preserve"> and reuse Rel.12 CSI</w:t>
      </w:r>
      <w:r w:rsidR="00A77629">
        <w:rPr>
          <w:rFonts w:eastAsiaTheme="minorEastAsia"/>
          <w:iCs/>
        </w:rPr>
        <w:t xml:space="preserve"> </w:t>
      </w:r>
      <w:r w:rsidR="000D31B3">
        <w:rPr>
          <w:rFonts w:eastAsiaTheme="minorEastAsia"/>
          <w:iCs/>
        </w:rPr>
        <w:t>reporting modes</w:t>
      </w:r>
      <w:r w:rsidR="00A77629">
        <w:rPr>
          <w:rFonts w:eastAsiaTheme="minorEastAsia"/>
          <w:iCs/>
        </w:rPr>
        <w:t xml:space="preserve"> </w:t>
      </w:r>
      <w:r w:rsidR="00D60DC6">
        <w:rPr>
          <w:rFonts w:eastAsiaTheme="minorEastAsia"/>
          <w:iCs/>
        </w:rPr>
        <w:t xml:space="preserve">(including </w:t>
      </w:r>
      <w:r w:rsidR="000D31B3">
        <w:rPr>
          <w:rFonts w:eastAsiaTheme="minorEastAsia"/>
          <w:iCs/>
        </w:rPr>
        <w:t xml:space="preserve">those configured </w:t>
      </w:r>
      <w:r w:rsidR="00D60DC6">
        <w:rPr>
          <w:rFonts w:eastAsiaTheme="minorEastAsia"/>
          <w:iCs/>
        </w:rPr>
        <w:t>PMI and/or RI)</w:t>
      </w:r>
    </w:p>
    <w:p w:rsidR="00A77629" w:rsidRDefault="00A77629" w:rsidP="00A77629">
      <w:pPr>
        <w:pStyle w:val="a2"/>
        <w:numPr>
          <w:ilvl w:val="0"/>
          <w:numId w:val="31"/>
        </w:numPr>
        <w:spacing w:line="288" w:lineRule="auto"/>
        <w:rPr>
          <w:rFonts w:eastAsiaTheme="minorEastAsia"/>
          <w:iCs/>
        </w:rPr>
      </w:pPr>
      <w:r w:rsidRPr="00D61856">
        <w:rPr>
          <w:rFonts w:eastAsiaTheme="minorEastAsia"/>
          <w:i/>
          <w:iCs/>
        </w:rPr>
        <w:t>Alt2</w:t>
      </w:r>
      <w:r>
        <w:rPr>
          <w:rFonts w:eastAsiaTheme="minorEastAsia"/>
          <w:iCs/>
        </w:rPr>
        <w:t xml:space="preserve">. Introduce a new CQI definition for TDD beamforming which allows </w:t>
      </w:r>
      <w:r w:rsidR="00DA74D3">
        <w:rPr>
          <w:rFonts w:eastAsiaTheme="minorEastAsia"/>
          <w:iCs/>
        </w:rPr>
        <w:t xml:space="preserve">more accurate SINR prediction for </w:t>
      </w:r>
      <w:r w:rsidR="00960A31">
        <w:rPr>
          <w:rFonts w:eastAsiaTheme="minorEastAsia"/>
          <w:iCs/>
        </w:rPr>
        <w:t>larger number</w:t>
      </w:r>
      <w:r w:rsidR="00DA74D3">
        <w:rPr>
          <w:rFonts w:eastAsiaTheme="minorEastAsia"/>
          <w:iCs/>
        </w:rPr>
        <w:t xml:space="preserve"> </w:t>
      </w:r>
      <w:r w:rsidR="00960A31">
        <w:rPr>
          <w:rFonts w:eastAsiaTheme="minorEastAsia"/>
          <w:iCs/>
        </w:rPr>
        <w:t>of CSI-RS</w:t>
      </w:r>
      <w:r w:rsidR="00DA74D3">
        <w:rPr>
          <w:rFonts w:eastAsiaTheme="minorEastAsia"/>
          <w:iCs/>
        </w:rPr>
        <w:t xml:space="preserve"> ports</w:t>
      </w:r>
    </w:p>
    <w:p w:rsidR="00D61856" w:rsidRPr="00F00EBB" w:rsidRDefault="00A77629" w:rsidP="00F00EBB">
      <w:pPr>
        <w:pStyle w:val="a2"/>
        <w:spacing w:line="288" w:lineRule="auto"/>
      </w:pPr>
      <w:r>
        <w:rPr>
          <w:rFonts w:eastAsiaTheme="minorEastAsia"/>
          <w:iCs/>
        </w:rPr>
        <w:t xml:space="preserve">Alt1 </w:t>
      </w:r>
      <w:r w:rsidR="00D61856" w:rsidRPr="00A77629">
        <w:rPr>
          <w:rFonts w:eastAsiaTheme="minorEastAsia"/>
          <w:iCs/>
        </w:rPr>
        <w:t>does not require any additional specification</w:t>
      </w:r>
      <w:r w:rsidR="00630553">
        <w:rPr>
          <w:rFonts w:eastAsiaTheme="minorEastAsia" w:hint="eastAsia"/>
          <w:iCs/>
        </w:rPr>
        <w:t xml:space="preserve"> other than beamformed CSI-RS</w:t>
      </w:r>
      <w:r w:rsidR="00BD7462">
        <w:rPr>
          <w:rFonts w:eastAsiaTheme="minorEastAsia"/>
          <w:iCs/>
        </w:rPr>
        <w:t xml:space="preserve"> which is also applicable for FDD</w:t>
      </w:r>
      <w:r w:rsidR="00D61856" w:rsidRPr="00A77629">
        <w:rPr>
          <w:rFonts w:eastAsiaTheme="minorEastAsia"/>
          <w:iCs/>
        </w:rPr>
        <w:t>.</w:t>
      </w:r>
      <w:r w:rsidR="00423E3A">
        <w:rPr>
          <w:rFonts w:eastAsiaTheme="minorEastAsia"/>
          <w:iCs/>
        </w:rPr>
        <w:t xml:space="preserve"> </w:t>
      </w:r>
      <w:r w:rsidR="00423E3A">
        <w:t xml:space="preserve">Since the </w:t>
      </w:r>
      <w:r w:rsidR="00E218FA">
        <w:t xml:space="preserve">serving </w:t>
      </w:r>
      <w:r w:rsidR="00423E3A">
        <w:t>eNB has knowledge of the beamforming weights and the individual channels from each TXRU, it can re-calibrate</w:t>
      </w:r>
      <w:r w:rsidR="00885CFE">
        <w:t xml:space="preserve"> </w:t>
      </w:r>
      <w:r w:rsidR="00423E3A">
        <w:t>the CQI from the UE</w:t>
      </w:r>
      <w:r w:rsidR="00885CFE">
        <w:t xml:space="preserve"> when necessary</w:t>
      </w:r>
      <w:r w:rsidR="00423E3A">
        <w:t xml:space="preserve">. </w:t>
      </w:r>
      <w:r w:rsidR="00E218FA">
        <w:t xml:space="preserve">Here, a main function of the reported CQI is to inform the serving </w:t>
      </w:r>
      <w:r w:rsidR="00E218FA">
        <w:lastRenderedPageBreak/>
        <w:t xml:space="preserve">eNB of noise and interference level. </w:t>
      </w:r>
      <w:r w:rsidR="009132DD">
        <w:rPr>
          <w:rFonts w:eastAsiaTheme="minorEastAsia"/>
          <w:iCs/>
        </w:rPr>
        <w:t>Furthermore</w:t>
      </w:r>
      <w:r w:rsidR="00630553">
        <w:rPr>
          <w:rFonts w:eastAsiaTheme="minorEastAsia" w:hint="eastAsia"/>
          <w:iCs/>
        </w:rPr>
        <w:t xml:space="preserve">, </w:t>
      </w:r>
      <w:r w:rsidR="009132DD">
        <w:rPr>
          <w:rFonts w:eastAsiaTheme="minorEastAsia"/>
          <w:iCs/>
        </w:rPr>
        <w:t xml:space="preserve">a serving </w:t>
      </w:r>
      <w:r w:rsidR="00630553">
        <w:rPr>
          <w:rFonts w:eastAsiaTheme="minorEastAsia" w:hint="eastAsia"/>
          <w:iCs/>
        </w:rPr>
        <w:t>eNB can</w:t>
      </w:r>
      <w:r w:rsidR="009132DD">
        <w:rPr>
          <w:rFonts w:eastAsiaTheme="minorEastAsia"/>
          <w:iCs/>
        </w:rPr>
        <w:t xml:space="preserve"> transmit</w:t>
      </w:r>
      <w:r w:rsidR="00630553">
        <w:rPr>
          <w:rFonts w:eastAsiaTheme="minorEastAsia" w:hint="eastAsia"/>
          <w:iCs/>
        </w:rPr>
        <w:t xml:space="preserve"> </w:t>
      </w:r>
      <w:r w:rsidR="008B0985" w:rsidRPr="004D5301">
        <w:rPr>
          <w:rFonts w:eastAsiaTheme="minorEastAsia"/>
          <w:i/>
          <w:iCs/>
        </w:rPr>
        <w:t>UE-specific</w:t>
      </w:r>
      <w:r w:rsidR="008B0985">
        <w:rPr>
          <w:rFonts w:eastAsiaTheme="minorEastAsia"/>
          <w:iCs/>
        </w:rPr>
        <w:t xml:space="preserve"> beamformed CSI-RS</w:t>
      </w:r>
      <w:r w:rsidR="00630553">
        <w:rPr>
          <w:rFonts w:eastAsiaTheme="minorEastAsia" w:hint="eastAsia"/>
          <w:iCs/>
        </w:rPr>
        <w:t xml:space="preserve"> to </w:t>
      </w:r>
      <w:r w:rsidR="009132DD">
        <w:rPr>
          <w:rFonts w:eastAsiaTheme="minorEastAsia"/>
          <w:iCs/>
        </w:rPr>
        <w:t xml:space="preserve">a UE to </w:t>
      </w:r>
      <w:r w:rsidR="00630553">
        <w:rPr>
          <w:rFonts w:eastAsiaTheme="minorEastAsia" w:hint="eastAsia"/>
          <w:iCs/>
        </w:rPr>
        <w:t xml:space="preserve">obtain CQI </w:t>
      </w:r>
      <w:r w:rsidR="009132DD">
        <w:rPr>
          <w:rFonts w:eastAsiaTheme="minorEastAsia"/>
          <w:iCs/>
        </w:rPr>
        <w:t xml:space="preserve">feedback associated with an eNB-chosen </w:t>
      </w:r>
      <w:r w:rsidR="00630553">
        <w:rPr>
          <w:rFonts w:eastAsiaTheme="minorEastAsia" w:hint="eastAsia"/>
          <w:iCs/>
        </w:rPr>
        <w:t xml:space="preserve">precoding vector. </w:t>
      </w:r>
      <w:r w:rsidR="00F00EBB">
        <w:rPr>
          <w:rFonts w:eastAsiaTheme="minorEastAsia"/>
          <w:iCs/>
        </w:rPr>
        <w:t>This solution has been covered in the TR</w:t>
      </w:r>
      <w:r w:rsidR="005164F3">
        <w:rPr>
          <w:rFonts w:eastAsiaTheme="minorEastAsia"/>
          <w:iCs/>
        </w:rPr>
        <w:t xml:space="preserve"> [2]</w:t>
      </w:r>
      <w:r w:rsidR="00F00EBB">
        <w:rPr>
          <w:rFonts w:eastAsiaTheme="minorEastAsia"/>
          <w:iCs/>
        </w:rPr>
        <w:t xml:space="preserve">. </w:t>
      </w:r>
    </w:p>
    <w:p w:rsidR="000D31B3" w:rsidRPr="000D31B3" w:rsidRDefault="000D31B3" w:rsidP="000D31B3">
      <w:pPr>
        <w:pStyle w:val="Header"/>
        <w:spacing w:after="120" w:line="288" w:lineRule="auto"/>
        <w:ind w:firstLine="270"/>
        <w:jc w:val="both"/>
        <w:rPr>
          <w:rFonts w:ascii="Times New Roman" w:eastAsiaTheme="minorEastAsia" w:hAnsi="Times New Roman"/>
          <w:b w:val="0"/>
          <w:iCs/>
          <w:sz w:val="20"/>
          <w:lang w:eastAsia="ko-KR"/>
        </w:rPr>
      </w:pPr>
      <w:r>
        <w:rPr>
          <w:rFonts w:ascii="Times New Roman" w:eastAsiaTheme="minorEastAsia" w:hAnsi="Times New Roman"/>
          <w:b w:val="0"/>
          <w:iCs/>
          <w:sz w:val="20"/>
          <w:lang w:eastAsia="ko-KR"/>
        </w:rPr>
        <w:t>In regard of adding RI feedback to support TDD beamforming, the restriction of “transmission rank 1” in CQI calculation for all the applicable CSI reporting modes can be relaxed. This is beneficial for</w:t>
      </w:r>
      <w:r>
        <w:rPr>
          <w:rFonts w:ascii="Times New Roman" w:eastAsiaTheme="minorEastAsia" w:hAnsi="Times New Roman" w:hint="eastAsia"/>
          <w:b w:val="0"/>
          <w:iCs/>
          <w:sz w:val="20"/>
          <w:lang w:eastAsia="ko-KR"/>
        </w:rPr>
        <w:t xml:space="preserve"> </w:t>
      </w:r>
      <w:r>
        <w:rPr>
          <w:rFonts w:ascii="Times New Roman" w:eastAsiaTheme="minorEastAsia" w:hAnsi="Times New Roman"/>
          <w:b w:val="0"/>
          <w:iCs/>
          <w:sz w:val="20"/>
          <w:lang w:eastAsia="ko-KR"/>
        </w:rPr>
        <w:t xml:space="preserve">an eNB in choosing a </w:t>
      </w:r>
      <w:r>
        <w:rPr>
          <w:rFonts w:ascii="Times New Roman" w:eastAsiaTheme="minorEastAsia" w:hAnsi="Times New Roman" w:hint="eastAsia"/>
          <w:b w:val="0"/>
          <w:iCs/>
          <w:sz w:val="20"/>
          <w:lang w:eastAsia="ko-KR"/>
        </w:rPr>
        <w:t>DL transmission rank for UEs</w:t>
      </w:r>
      <w:r>
        <w:rPr>
          <w:rFonts w:ascii="Times New Roman" w:eastAsiaTheme="minorEastAsia" w:hAnsi="Times New Roman"/>
          <w:b w:val="0"/>
          <w:iCs/>
          <w:sz w:val="20"/>
          <w:lang w:eastAsia="ko-KR"/>
        </w:rPr>
        <w:t xml:space="preserve"> with one transmit antenna port. </w:t>
      </w:r>
    </w:p>
    <w:p w:rsidR="005F5A51" w:rsidRPr="00A77629" w:rsidRDefault="008B0985" w:rsidP="00A70087">
      <w:pPr>
        <w:pStyle w:val="a2"/>
        <w:spacing w:line="288" w:lineRule="auto"/>
        <w:rPr>
          <w:rFonts w:eastAsiaTheme="minorEastAsia"/>
          <w:iCs/>
        </w:rPr>
      </w:pPr>
      <w:r>
        <w:rPr>
          <w:rFonts w:eastAsiaTheme="minorEastAsia"/>
          <w:iCs/>
        </w:rPr>
        <w:t xml:space="preserve">Alt2 </w:t>
      </w:r>
      <w:r w:rsidR="004B0E93">
        <w:rPr>
          <w:rFonts w:eastAsiaTheme="minorEastAsia"/>
          <w:iCs/>
        </w:rPr>
        <w:t xml:space="preserve">offers maximum flexibility since a new CQI definition which accommodates more than 4 antenna ports allows the use of non-precoded CSI-RS for TDD beamforming. </w:t>
      </w:r>
      <w:r w:rsidR="005F5A51">
        <w:rPr>
          <w:rFonts w:eastAsiaTheme="minorEastAsia"/>
          <w:iCs/>
        </w:rPr>
        <w:t xml:space="preserve">Overall, Alt1 and Alt2 are not mutually exclusive and can be used together to offer flexibility for non-codebook-based CSI reporting for TDD. It should be noted, however, that unlike Alt1 (where a common solution is used for TDD and FDD), Alt2 requires some additional specification support for TDD. Therefore, its benefit </w:t>
      </w:r>
      <w:r w:rsidR="005F5A51">
        <w:t xml:space="preserve">should be </w:t>
      </w:r>
      <w:r w:rsidR="00AA2CF6">
        <w:t xml:space="preserve">assessed </w:t>
      </w:r>
      <w:r w:rsidR="00F176FB">
        <w:t>compared to Alt1 and eNB-implementation-</w:t>
      </w:r>
      <w:r w:rsidR="005F5A51">
        <w:t xml:space="preserve">based </w:t>
      </w:r>
      <w:r w:rsidR="00F176FB">
        <w:t xml:space="preserve">solutions. </w:t>
      </w:r>
    </w:p>
    <w:p w:rsidR="00E65BB6" w:rsidRPr="008628C4" w:rsidRDefault="00BE7153" w:rsidP="008B0985">
      <w:pPr>
        <w:pStyle w:val="Header"/>
        <w:spacing w:after="120" w:line="288" w:lineRule="auto"/>
        <w:jc w:val="both"/>
        <w:rPr>
          <w:rFonts w:ascii="Times New Roman" w:eastAsiaTheme="minorEastAsia" w:hAnsi="Times New Roman"/>
          <w:b w:val="0"/>
          <w:i/>
          <w:iCs/>
          <w:sz w:val="20"/>
          <w:lang w:eastAsia="ko-KR"/>
        </w:rPr>
      </w:pPr>
      <w:r w:rsidRPr="00BE7153">
        <w:rPr>
          <w:rFonts w:ascii="Times New Roman" w:eastAsiaTheme="minorEastAsia" w:hAnsi="Times New Roman"/>
          <w:iCs/>
          <w:sz w:val="20"/>
          <w:u w:val="single"/>
          <w:lang w:eastAsia="ko-KR"/>
        </w:rPr>
        <w:t>Proposal</w:t>
      </w:r>
      <w:r>
        <w:rPr>
          <w:rFonts w:ascii="Times New Roman" w:eastAsiaTheme="minorEastAsia" w:hAnsi="Times New Roman"/>
          <w:b w:val="0"/>
          <w:iCs/>
          <w:sz w:val="20"/>
          <w:lang w:eastAsia="ko-KR"/>
        </w:rPr>
        <w:t>:</w:t>
      </w:r>
      <w:r w:rsidR="008B0985">
        <w:rPr>
          <w:rFonts w:ascii="Times New Roman" w:eastAsiaTheme="minorEastAsia" w:hAnsi="Times New Roman"/>
          <w:b w:val="0"/>
          <w:iCs/>
          <w:sz w:val="20"/>
          <w:lang w:eastAsia="ko-KR"/>
        </w:rPr>
        <w:t xml:space="preserve"> </w:t>
      </w:r>
      <w:r w:rsidR="00EA3FE5" w:rsidRPr="008628C4">
        <w:rPr>
          <w:rFonts w:ascii="Times New Roman" w:eastAsiaTheme="minorEastAsia" w:hAnsi="Times New Roman"/>
          <w:b w:val="0"/>
          <w:i/>
          <w:iCs/>
          <w:sz w:val="20"/>
          <w:lang w:eastAsia="ko-KR"/>
        </w:rPr>
        <w:t>To address</w:t>
      </w:r>
      <w:r w:rsidR="00F8112F" w:rsidRPr="008628C4">
        <w:rPr>
          <w:rFonts w:ascii="Times New Roman" w:eastAsiaTheme="minorEastAsia" w:hAnsi="Times New Roman"/>
          <w:b w:val="0"/>
          <w:i/>
          <w:iCs/>
          <w:sz w:val="20"/>
          <w:lang w:eastAsia="ko-KR"/>
        </w:rPr>
        <w:t xml:space="preserve"> </w:t>
      </w:r>
      <w:r w:rsidR="00EA3FE5" w:rsidRPr="008628C4">
        <w:rPr>
          <w:rFonts w:ascii="Times New Roman" w:eastAsiaTheme="minorEastAsia" w:hAnsi="Times New Roman"/>
          <w:b w:val="0"/>
          <w:i/>
          <w:iCs/>
          <w:sz w:val="20"/>
          <w:lang w:eastAsia="ko-KR"/>
        </w:rPr>
        <w:t>CSI prediction issue at eNB for non-codebook-based CSI reporting</w:t>
      </w:r>
      <w:r w:rsidR="00E65BB6" w:rsidRPr="008628C4">
        <w:rPr>
          <w:rFonts w:ascii="Times New Roman" w:eastAsiaTheme="minorEastAsia" w:hAnsi="Times New Roman"/>
          <w:b w:val="0"/>
          <w:i/>
          <w:iCs/>
          <w:sz w:val="20"/>
          <w:lang w:eastAsia="ko-KR"/>
        </w:rPr>
        <w:t>:</w:t>
      </w:r>
      <w:r w:rsidR="00EA3FE5" w:rsidRPr="008628C4">
        <w:rPr>
          <w:rFonts w:ascii="Times New Roman" w:eastAsiaTheme="minorEastAsia" w:hAnsi="Times New Roman"/>
          <w:b w:val="0"/>
          <w:i/>
          <w:iCs/>
          <w:sz w:val="20"/>
          <w:lang w:eastAsia="ko-KR"/>
        </w:rPr>
        <w:t xml:space="preserve"> </w:t>
      </w:r>
    </w:p>
    <w:p w:rsidR="00C52F48" w:rsidRDefault="00E65BB6" w:rsidP="00E65BB6">
      <w:pPr>
        <w:pStyle w:val="Header"/>
        <w:numPr>
          <w:ilvl w:val="0"/>
          <w:numId w:val="32"/>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U</w:t>
      </w:r>
      <w:r w:rsidR="00EA3FE5" w:rsidRPr="008628C4">
        <w:rPr>
          <w:rFonts w:ascii="Times New Roman" w:eastAsiaTheme="minorEastAsia" w:hAnsi="Times New Roman"/>
          <w:b w:val="0"/>
          <w:i/>
          <w:iCs/>
          <w:sz w:val="20"/>
          <w:lang w:eastAsia="ko-KR"/>
        </w:rPr>
        <w:t xml:space="preserve">tilize </w:t>
      </w:r>
      <w:r w:rsidR="008B0985" w:rsidRPr="008628C4">
        <w:rPr>
          <w:rFonts w:ascii="Times New Roman" w:eastAsiaTheme="minorEastAsia" w:hAnsi="Times New Roman"/>
          <w:b w:val="0"/>
          <w:i/>
          <w:iCs/>
          <w:sz w:val="20"/>
          <w:lang w:eastAsia="ko-KR"/>
        </w:rPr>
        <w:t xml:space="preserve">UE-specific </w:t>
      </w:r>
      <w:r w:rsidR="00EA3FE5" w:rsidRPr="008628C4">
        <w:rPr>
          <w:rFonts w:ascii="Times New Roman" w:eastAsiaTheme="minorEastAsia" w:hAnsi="Times New Roman"/>
          <w:b w:val="0"/>
          <w:i/>
          <w:iCs/>
          <w:sz w:val="20"/>
          <w:lang w:eastAsia="ko-KR"/>
        </w:rPr>
        <w:t>beamformed CSI-RS to reduce the numbe</w:t>
      </w:r>
      <w:r w:rsidR="00CB769F">
        <w:rPr>
          <w:rFonts w:ascii="Times New Roman" w:eastAsiaTheme="minorEastAsia" w:hAnsi="Times New Roman"/>
          <w:b w:val="0"/>
          <w:i/>
          <w:iCs/>
          <w:sz w:val="20"/>
          <w:lang w:eastAsia="ko-KR"/>
        </w:rPr>
        <w:t xml:space="preserve">r of CSI-RS ports to 1, 2, or 4 in conjunction with Rel.12 CSI reporting modes </w:t>
      </w:r>
    </w:p>
    <w:p w:rsidR="00F00EBB" w:rsidRPr="008628C4" w:rsidRDefault="005164F3" w:rsidP="00F00EBB">
      <w:pPr>
        <w:pStyle w:val="Header"/>
        <w:numPr>
          <w:ilvl w:val="1"/>
          <w:numId w:val="32"/>
        </w:numPr>
        <w:spacing w:after="120" w:line="288" w:lineRule="auto"/>
        <w:jc w:val="both"/>
        <w:rPr>
          <w:rFonts w:ascii="Times New Roman" w:eastAsiaTheme="minorEastAsia" w:hAnsi="Times New Roman"/>
          <w:b w:val="0"/>
          <w:i/>
          <w:iCs/>
          <w:sz w:val="20"/>
          <w:lang w:eastAsia="ko-KR"/>
        </w:rPr>
      </w:pPr>
      <w:r>
        <w:rPr>
          <w:rFonts w:ascii="Times New Roman" w:eastAsiaTheme="minorEastAsia" w:hAnsi="Times New Roman"/>
          <w:b w:val="0"/>
          <w:i/>
          <w:iCs/>
          <w:sz w:val="20"/>
          <w:lang w:eastAsia="ko-KR"/>
        </w:rPr>
        <w:t xml:space="preserve">Consider relaxing the constraint of “tranmission rank 1” </w:t>
      </w:r>
    </w:p>
    <w:p w:rsidR="00FA6CC5" w:rsidRPr="00E57568" w:rsidRDefault="00A77629" w:rsidP="00FA6CC5">
      <w:pPr>
        <w:pStyle w:val="Header"/>
        <w:numPr>
          <w:ilvl w:val="0"/>
          <w:numId w:val="30"/>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 xml:space="preserve">Introduction of a new CQI </w:t>
      </w:r>
      <w:r w:rsidRPr="00E57568">
        <w:rPr>
          <w:rFonts w:ascii="Times New Roman" w:eastAsiaTheme="minorEastAsia" w:hAnsi="Times New Roman"/>
          <w:b w:val="0"/>
          <w:i/>
          <w:iCs/>
          <w:sz w:val="20"/>
          <w:lang w:eastAsia="ko-KR"/>
        </w:rPr>
        <w:t xml:space="preserve">definition </w:t>
      </w:r>
      <w:r w:rsidR="00FA6CC5" w:rsidRPr="00E57568">
        <w:rPr>
          <w:rFonts w:ascii="Times New Roman" w:hAnsi="Times New Roman"/>
          <w:b w:val="0"/>
          <w:i/>
          <w:sz w:val="20"/>
          <w:lang w:eastAsia="ko-KR"/>
        </w:rPr>
        <w:t xml:space="preserve">targeted for more than 4 CSI-RS ports </w:t>
      </w:r>
      <w:r w:rsidR="00FA6CC5" w:rsidRPr="00E57568">
        <w:rPr>
          <w:rFonts w:ascii="Times New Roman" w:hAnsi="Times New Roman"/>
          <w:b w:val="0"/>
          <w:i/>
          <w:sz w:val="20"/>
        </w:rPr>
        <w:t xml:space="preserve">can be considered if </w:t>
      </w:r>
      <w:r w:rsidR="00EA4659">
        <w:rPr>
          <w:rFonts w:ascii="Times New Roman" w:hAnsi="Times New Roman"/>
          <w:b w:val="0"/>
          <w:i/>
          <w:sz w:val="20"/>
        </w:rPr>
        <w:t xml:space="preserve">some </w:t>
      </w:r>
      <w:r w:rsidR="00AA2CF6" w:rsidRPr="00E57568">
        <w:rPr>
          <w:rFonts w:ascii="Times New Roman" w:hAnsi="Times New Roman"/>
          <w:b w:val="0"/>
          <w:i/>
          <w:sz w:val="20"/>
        </w:rPr>
        <w:t>substantial benefit is observed over</w:t>
      </w:r>
      <w:r w:rsidR="00FA6CC5" w:rsidRPr="00E57568">
        <w:rPr>
          <w:rFonts w:ascii="Times New Roman" w:hAnsi="Times New Roman"/>
          <w:b w:val="0"/>
          <w:i/>
          <w:sz w:val="20"/>
        </w:rPr>
        <w:t xml:space="preserve"> </w:t>
      </w:r>
      <w:r w:rsidR="00AA2CF6" w:rsidRPr="00E57568">
        <w:rPr>
          <w:rFonts w:ascii="Times New Roman" w:hAnsi="Times New Roman"/>
          <w:b w:val="0"/>
          <w:i/>
          <w:sz w:val="20"/>
        </w:rPr>
        <w:t>beamformed CSI-RS-based and implementation-based solutions</w:t>
      </w:r>
      <w:r w:rsidR="00FA6CC5" w:rsidRPr="00E57568">
        <w:rPr>
          <w:rFonts w:ascii="Times New Roman" w:hAnsi="Times New Roman"/>
          <w:b w:val="0"/>
          <w:i/>
          <w:sz w:val="20"/>
        </w:rPr>
        <w:t>.</w:t>
      </w:r>
    </w:p>
    <w:p w:rsidR="0094355E" w:rsidRPr="00FF6CA6" w:rsidRDefault="0094355E" w:rsidP="00E57568">
      <w:pPr>
        <w:pStyle w:val="a2"/>
        <w:spacing w:line="288" w:lineRule="auto"/>
        <w:ind w:firstLine="0"/>
        <w:rPr>
          <w:rFonts w:cs="Times New Roman"/>
        </w:rPr>
      </w:pPr>
    </w:p>
    <w:p w:rsidR="00E751E8" w:rsidRPr="006456D5" w:rsidRDefault="006A34ED" w:rsidP="0094355E">
      <w:pPr>
        <w:pStyle w:val="Heading1"/>
        <w:spacing w:line="288" w:lineRule="auto"/>
        <w:rPr>
          <w:rFonts w:eastAsia="Malgun Gothic"/>
          <w:sz w:val="28"/>
          <w:lang w:eastAsia="ko-KR"/>
        </w:rPr>
      </w:pPr>
      <w:r w:rsidRPr="006456D5">
        <w:rPr>
          <w:rFonts w:hint="eastAsia"/>
          <w:sz w:val="28"/>
        </w:rPr>
        <w:t>Conclusion</w:t>
      </w:r>
      <w:r w:rsidR="0094355E" w:rsidRPr="006456D5">
        <w:rPr>
          <w:sz w:val="28"/>
        </w:rPr>
        <w:t xml:space="preserve"> and </w:t>
      </w:r>
      <w:r w:rsidR="0094355E" w:rsidRPr="006456D5">
        <w:rPr>
          <w:rFonts w:eastAsia="Malgun Gothic"/>
          <w:sz w:val="28"/>
          <w:lang w:eastAsia="ko-KR"/>
        </w:rPr>
        <w:t>TP for section 6.2.1.4 of TR36.897</w:t>
      </w:r>
    </w:p>
    <w:p w:rsidR="00E65BB6" w:rsidRPr="00E65BB6" w:rsidRDefault="00616F72" w:rsidP="00E65BB6">
      <w:pPr>
        <w:pStyle w:val="a2"/>
        <w:spacing w:line="288" w:lineRule="auto"/>
      </w:pPr>
      <w:r>
        <w:t>In this contribution,</w:t>
      </w:r>
      <w:r w:rsidR="00B639AB">
        <w:t xml:space="preserve"> </w:t>
      </w:r>
      <w:r w:rsidR="00E96181">
        <w:t xml:space="preserve">we have presented </w:t>
      </w:r>
      <w:r w:rsidR="00E65BB6">
        <w:t xml:space="preserve">our view on TDD </w:t>
      </w:r>
      <w:r w:rsidR="00E65BB6" w:rsidRPr="00E65BB6">
        <w:t xml:space="preserve">enhancements. </w:t>
      </w:r>
      <w:r w:rsidR="00E65BB6" w:rsidRPr="00E65BB6">
        <w:rPr>
          <w:rFonts w:eastAsiaTheme="minorEastAsia"/>
          <w:iCs/>
        </w:rPr>
        <w:t>To address CSI prediction issue at eNB for non-codebook-based CSI reporting</w:t>
      </w:r>
      <w:r w:rsidR="00E65BB6">
        <w:rPr>
          <w:rFonts w:eastAsiaTheme="minorEastAsia"/>
          <w:iCs/>
        </w:rPr>
        <w:t xml:space="preserve">, our </w:t>
      </w:r>
      <w:r w:rsidR="00E65BB6" w:rsidRPr="00E65BB6">
        <w:rPr>
          <w:rFonts w:eastAsiaTheme="minorEastAsia"/>
          <w:b/>
          <w:iCs/>
          <w:u w:val="single"/>
        </w:rPr>
        <w:t>proposal</w:t>
      </w:r>
      <w:r w:rsidR="00E65BB6">
        <w:rPr>
          <w:rFonts w:eastAsiaTheme="minorEastAsia"/>
          <w:iCs/>
        </w:rPr>
        <w:t xml:space="preserve"> is as follows:</w:t>
      </w:r>
    </w:p>
    <w:p w:rsidR="00E57568" w:rsidRDefault="00E57568" w:rsidP="00E57568">
      <w:pPr>
        <w:pStyle w:val="Header"/>
        <w:numPr>
          <w:ilvl w:val="0"/>
          <w:numId w:val="32"/>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Utilize UE-specific beamformed CSI-RS to reduce the numbe</w:t>
      </w:r>
      <w:r>
        <w:rPr>
          <w:rFonts w:ascii="Times New Roman" w:eastAsiaTheme="minorEastAsia" w:hAnsi="Times New Roman"/>
          <w:b w:val="0"/>
          <w:i/>
          <w:iCs/>
          <w:sz w:val="20"/>
          <w:lang w:eastAsia="ko-KR"/>
        </w:rPr>
        <w:t xml:space="preserve">r of CSI-RS ports to 1, 2, or 4 in conjunction with Rel.12 CSI reporting modes </w:t>
      </w:r>
    </w:p>
    <w:p w:rsidR="00E57568" w:rsidRPr="008628C4" w:rsidRDefault="00E57568" w:rsidP="00E57568">
      <w:pPr>
        <w:pStyle w:val="Header"/>
        <w:numPr>
          <w:ilvl w:val="1"/>
          <w:numId w:val="32"/>
        </w:numPr>
        <w:spacing w:after="120" w:line="288" w:lineRule="auto"/>
        <w:jc w:val="both"/>
        <w:rPr>
          <w:rFonts w:ascii="Times New Roman" w:eastAsiaTheme="minorEastAsia" w:hAnsi="Times New Roman"/>
          <w:b w:val="0"/>
          <w:i/>
          <w:iCs/>
          <w:sz w:val="20"/>
          <w:lang w:eastAsia="ko-KR"/>
        </w:rPr>
      </w:pPr>
      <w:r>
        <w:rPr>
          <w:rFonts w:ascii="Times New Roman" w:eastAsiaTheme="minorEastAsia" w:hAnsi="Times New Roman"/>
          <w:b w:val="0"/>
          <w:i/>
          <w:iCs/>
          <w:sz w:val="20"/>
          <w:lang w:eastAsia="ko-KR"/>
        </w:rPr>
        <w:t xml:space="preserve">Consider relaxing the constraint of “tranmission rank 1” </w:t>
      </w:r>
    </w:p>
    <w:p w:rsidR="001303AD" w:rsidRPr="00960A31" w:rsidRDefault="00E57568" w:rsidP="00960A31">
      <w:pPr>
        <w:pStyle w:val="Header"/>
        <w:numPr>
          <w:ilvl w:val="0"/>
          <w:numId w:val="30"/>
        </w:numPr>
        <w:spacing w:after="120" w:line="288" w:lineRule="auto"/>
        <w:jc w:val="both"/>
        <w:rPr>
          <w:rFonts w:ascii="Times New Roman" w:eastAsiaTheme="minorEastAsia" w:hAnsi="Times New Roman"/>
          <w:b w:val="0"/>
          <w:i/>
          <w:iCs/>
          <w:sz w:val="20"/>
          <w:lang w:eastAsia="ko-KR"/>
        </w:rPr>
      </w:pPr>
      <w:r w:rsidRPr="008628C4">
        <w:rPr>
          <w:rFonts w:ascii="Times New Roman" w:eastAsiaTheme="minorEastAsia" w:hAnsi="Times New Roman"/>
          <w:b w:val="0"/>
          <w:i/>
          <w:iCs/>
          <w:sz w:val="20"/>
          <w:lang w:eastAsia="ko-KR"/>
        </w:rPr>
        <w:t xml:space="preserve">Introduction of a new CQI </w:t>
      </w:r>
      <w:r w:rsidRPr="00E57568">
        <w:rPr>
          <w:rFonts w:ascii="Times New Roman" w:eastAsiaTheme="minorEastAsia" w:hAnsi="Times New Roman"/>
          <w:b w:val="0"/>
          <w:i/>
          <w:iCs/>
          <w:sz w:val="20"/>
          <w:lang w:eastAsia="ko-KR"/>
        </w:rPr>
        <w:t xml:space="preserve">definition </w:t>
      </w:r>
      <w:r w:rsidRPr="00E57568">
        <w:rPr>
          <w:rFonts w:ascii="Times New Roman" w:hAnsi="Times New Roman"/>
          <w:b w:val="0"/>
          <w:i/>
          <w:sz w:val="20"/>
        </w:rPr>
        <w:t xml:space="preserve">can be considered if </w:t>
      </w:r>
      <w:r w:rsidR="00EA4659">
        <w:rPr>
          <w:rFonts w:ascii="Times New Roman" w:hAnsi="Times New Roman"/>
          <w:b w:val="0"/>
          <w:i/>
          <w:sz w:val="20"/>
        </w:rPr>
        <w:t xml:space="preserve">some </w:t>
      </w:r>
      <w:r w:rsidRPr="00E57568">
        <w:rPr>
          <w:rFonts w:ascii="Times New Roman" w:hAnsi="Times New Roman"/>
          <w:b w:val="0"/>
          <w:i/>
          <w:sz w:val="20"/>
        </w:rPr>
        <w:t>substantial benefit is observed over beamformed CSI-RS-based and implementation-based solutions.</w:t>
      </w:r>
    </w:p>
    <w:p w:rsidR="0094355E" w:rsidRDefault="00960A31" w:rsidP="0094355E">
      <w:pPr>
        <w:pStyle w:val="a2"/>
        <w:spacing w:line="288" w:lineRule="auto"/>
      </w:pPr>
      <w:r>
        <w:t>To reflect the above discussion, the following addition (</w:t>
      </w:r>
      <w:r w:rsidRPr="007E67ED">
        <w:rPr>
          <w:i/>
          <w:color w:val="0000FF"/>
          <w:u w:val="single"/>
        </w:rPr>
        <w:t>underlined</w:t>
      </w:r>
      <w:r>
        <w:t xml:space="preserve">) is proposed for </w:t>
      </w:r>
      <w:r w:rsidR="007E67ED">
        <w:t>section 6.2.1.4 of TR36.897</w:t>
      </w:r>
      <w:r>
        <w:t>:</w:t>
      </w:r>
    </w:p>
    <w:p w:rsidR="0094355E" w:rsidRPr="003C03F0" w:rsidRDefault="0094355E" w:rsidP="0094355E">
      <w:pPr>
        <w:rPr>
          <w:rFonts w:eastAsia="Times New Roman"/>
          <w:i/>
          <w:iCs/>
        </w:rPr>
      </w:pPr>
      <w:r w:rsidRPr="003C03F0">
        <w:rPr>
          <w:rFonts w:eastAsia="MS Mincho"/>
          <w:i/>
          <w:lang w:eastAsia="ja-JP"/>
        </w:rPr>
        <w:t xml:space="preserve">This category comprises schemes for extending Rel.12 non-codebook-based CSI reporting modes particularly for TDD systems. Generally this category of schemes is applicable for TDD systems where a serving eNB configures a UE for non-codebook-based CSI reporting (including RI and/or CQI, but without PMI).  </w:t>
      </w:r>
    </w:p>
    <w:p w:rsidR="0094355E" w:rsidRPr="003C03F0" w:rsidRDefault="0094355E" w:rsidP="0094355E">
      <w:pPr>
        <w:rPr>
          <w:rFonts w:eastAsia="MS Mincho"/>
          <w:i/>
          <w:lang w:eastAsia="ja-JP"/>
        </w:rPr>
      </w:pPr>
      <w:r w:rsidRPr="003C03F0">
        <w:rPr>
          <w:rFonts w:eastAsia="MS Mincho"/>
          <w:i/>
          <w:lang w:eastAsia="ja-JP"/>
        </w:rPr>
        <w:t>In this category, the following schemes can be considered:</w:t>
      </w:r>
    </w:p>
    <w:p w:rsidR="0094355E" w:rsidRPr="003C03F0" w:rsidRDefault="0094355E" w:rsidP="0094355E">
      <w:pPr>
        <w:numPr>
          <w:ilvl w:val="0"/>
          <w:numId w:val="33"/>
        </w:numPr>
        <w:spacing w:after="180"/>
        <w:jc w:val="left"/>
        <w:rPr>
          <w:rFonts w:eastAsia="MS Mincho"/>
          <w:i/>
          <w:lang w:eastAsia="ja-JP"/>
        </w:rPr>
      </w:pPr>
      <w:r w:rsidRPr="003C03F0">
        <w:rPr>
          <w:rFonts w:eastAsia="MS Mincho"/>
          <w:i/>
          <w:lang w:eastAsia="ja-JP"/>
        </w:rPr>
        <w:t>Reporting RI and CQI derived from measuring beamformed CSI-RS</w:t>
      </w:r>
    </w:p>
    <w:p w:rsidR="0094355E" w:rsidRDefault="0094355E" w:rsidP="0094355E">
      <w:pPr>
        <w:numPr>
          <w:ilvl w:val="0"/>
          <w:numId w:val="33"/>
        </w:numPr>
        <w:spacing w:after="180"/>
        <w:jc w:val="left"/>
        <w:rPr>
          <w:rFonts w:eastAsia="MS Mincho"/>
          <w:i/>
          <w:lang w:eastAsia="ja-JP"/>
        </w:rPr>
      </w:pPr>
      <w:r w:rsidRPr="003C03F0">
        <w:rPr>
          <w:rFonts w:eastAsia="MS Mincho"/>
          <w:i/>
          <w:lang w:eastAsia="ja-JP"/>
        </w:rPr>
        <w:t>Reporting RI derived from measuring non-precoded CSI-RS, and CQI derived from measuring beamformed CSI-RS where non-precoded CSI-RS is transmitted at a lower rate than beamformed CSI-RS</w:t>
      </w:r>
    </w:p>
    <w:p w:rsidR="00960A31" w:rsidRPr="007E67ED" w:rsidRDefault="00961790" w:rsidP="0094355E">
      <w:pPr>
        <w:numPr>
          <w:ilvl w:val="0"/>
          <w:numId w:val="33"/>
        </w:numPr>
        <w:spacing w:after="180"/>
        <w:jc w:val="left"/>
        <w:rPr>
          <w:rFonts w:eastAsia="MS Mincho"/>
          <w:i/>
          <w:color w:val="0000FF"/>
          <w:u w:val="single"/>
          <w:lang w:eastAsia="ja-JP"/>
        </w:rPr>
      </w:pPr>
      <w:r w:rsidRPr="007E67ED">
        <w:rPr>
          <w:rFonts w:eastAsia="MS Mincho"/>
          <w:i/>
          <w:color w:val="0000FF"/>
          <w:u w:val="single"/>
          <w:lang w:eastAsia="ja-JP"/>
        </w:rPr>
        <w:t>A n</w:t>
      </w:r>
      <w:r w:rsidR="001F2E65" w:rsidRPr="007E67ED">
        <w:rPr>
          <w:rFonts w:eastAsia="MS Mincho"/>
          <w:i/>
          <w:color w:val="0000FF"/>
          <w:u w:val="single"/>
          <w:lang w:eastAsia="ja-JP"/>
        </w:rPr>
        <w:t>ew CQI definition</w:t>
      </w:r>
      <w:r w:rsidRPr="007E67ED">
        <w:rPr>
          <w:i/>
          <w:color w:val="0000FF"/>
          <w:u w:val="single"/>
        </w:rPr>
        <w:t xml:space="preserve"> for</w:t>
      </w:r>
      <w:r w:rsidR="00402643">
        <w:rPr>
          <w:i/>
          <w:color w:val="0000FF"/>
          <w:u w:val="single"/>
        </w:rPr>
        <w:t>TDD beamforming</w:t>
      </w:r>
      <w:r w:rsidRPr="007E67ED">
        <w:rPr>
          <w:i/>
          <w:color w:val="0000FF"/>
          <w:u w:val="single"/>
        </w:rPr>
        <w:t xml:space="preserve"> </w:t>
      </w:r>
    </w:p>
    <w:p w:rsidR="0094355E" w:rsidRDefault="0094355E"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315D2D" w:rsidRPr="000D4983" w:rsidRDefault="00315D2D" w:rsidP="00315D2D">
      <w:pPr>
        <w:pStyle w:val="Reference"/>
        <w:spacing w:line="288" w:lineRule="auto"/>
        <w:rPr>
          <w:rFonts w:eastAsia="Malgun Gothic"/>
          <w:szCs w:val="24"/>
        </w:rPr>
      </w:pPr>
      <w:bookmarkStart w:id="3" w:name="_Ref224115257"/>
      <w:bookmarkStart w:id="4" w:name="_Ref416209346"/>
      <w:bookmarkStart w:id="5" w:name="_Ref416189904"/>
      <w:bookmarkStart w:id="6" w:name="_Ref416188248"/>
      <w:bookmarkEnd w:id="3"/>
      <w:r>
        <w:rPr>
          <w:rFonts w:eastAsia="Malgun Gothic"/>
          <w:szCs w:val="24"/>
        </w:rPr>
        <w:t>3GPP TSG RAN1#80, Chairman Notes</w:t>
      </w:r>
      <w:bookmarkEnd w:id="4"/>
    </w:p>
    <w:p w:rsidR="00315D2D" w:rsidRPr="009E7ECC" w:rsidRDefault="00BE0C04" w:rsidP="009E7ECC">
      <w:pPr>
        <w:pStyle w:val="Reference"/>
        <w:spacing w:line="288" w:lineRule="auto"/>
        <w:rPr>
          <w:rFonts w:eastAsia="Malgun Gothic"/>
          <w:szCs w:val="24"/>
        </w:rPr>
      </w:pPr>
      <w:bookmarkStart w:id="7" w:name="_Ref416209336"/>
      <w:r>
        <w:rPr>
          <w:rFonts w:eastAsia="Malgun Gothic"/>
          <w:szCs w:val="24"/>
        </w:rPr>
        <w:t>R1-15</w:t>
      </w:r>
      <w:r w:rsidR="0077582F">
        <w:rPr>
          <w:rFonts w:eastAsia="Malgun Gothic"/>
          <w:szCs w:val="24"/>
        </w:rPr>
        <w:t>2393</w:t>
      </w:r>
      <w:r>
        <w:rPr>
          <w:rFonts w:eastAsia="Malgun Gothic"/>
          <w:szCs w:val="24"/>
        </w:rPr>
        <w:t xml:space="preserve">, </w:t>
      </w:r>
      <w:r w:rsidR="0077582F">
        <w:rPr>
          <w:rFonts w:eastAsia="Malgun Gothic"/>
          <w:szCs w:val="24"/>
        </w:rPr>
        <w:t>Samsung</w:t>
      </w:r>
      <w:r w:rsidRPr="009159BF">
        <w:rPr>
          <w:rFonts w:eastAsia="Malgun Gothic"/>
        </w:rPr>
        <w:t>, “</w:t>
      </w:r>
      <w:r w:rsidR="0077582F">
        <w:rPr>
          <w:rFonts w:eastAsia="MS Mincho"/>
          <w:lang w:eastAsia="ja-JP"/>
        </w:rPr>
        <w:t>TP for TR36.897</w:t>
      </w:r>
      <w:r w:rsidRPr="009159BF">
        <w:rPr>
          <w:rFonts w:eastAsia="Malgun Gothic"/>
        </w:rPr>
        <w:t>” 3GPP TSG</w:t>
      </w:r>
      <w:r w:rsidRPr="00975D41">
        <w:rPr>
          <w:rFonts w:eastAsia="Malgun Gothic"/>
        </w:rPr>
        <w:t xml:space="preserve"> RAN1#80</w:t>
      </w:r>
      <w:bookmarkEnd w:id="7"/>
      <w:r w:rsidR="0077582F">
        <w:rPr>
          <w:rFonts w:eastAsia="Malgun Gothic"/>
        </w:rPr>
        <w:t>bis</w:t>
      </w:r>
    </w:p>
    <w:p w:rsidR="003246A5" w:rsidRPr="00630553" w:rsidRDefault="003246A5" w:rsidP="00423E3A">
      <w:pPr>
        <w:pStyle w:val="Reference"/>
        <w:numPr>
          <w:ilvl w:val="0"/>
          <w:numId w:val="0"/>
        </w:numPr>
        <w:spacing w:line="288" w:lineRule="auto"/>
        <w:rPr>
          <w:rFonts w:eastAsia="Malgun Gothic"/>
          <w:szCs w:val="24"/>
        </w:rPr>
      </w:pPr>
    </w:p>
    <w:p w:rsidR="00630553" w:rsidRPr="00C474B6" w:rsidRDefault="00630553" w:rsidP="003246A5">
      <w:pPr>
        <w:pStyle w:val="Reference"/>
        <w:numPr>
          <w:ilvl w:val="0"/>
          <w:numId w:val="0"/>
        </w:numPr>
        <w:ind w:left="360"/>
        <w:rPr>
          <w:rFonts w:eastAsia="Malgun Gothic"/>
          <w:szCs w:val="24"/>
        </w:rPr>
      </w:pPr>
    </w:p>
    <w:bookmarkEnd w:id="5"/>
    <w:bookmarkEnd w:id="6"/>
    <w:p w:rsidR="00C33A28" w:rsidRPr="00516E16" w:rsidRDefault="00C33A28" w:rsidP="00516E16">
      <w:pPr>
        <w:pStyle w:val="Reference"/>
        <w:numPr>
          <w:ilvl w:val="0"/>
          <w:numId w:val="0"/>
        </w:numPr>
        <w:ind w:left="360"/>
        <w:rPr>
          <w:rFonts w:eastAsia="Malgun Gothic"/>
          <w:szCs w:val="24"/>
        </w:rPr>
      </w:pPr>
    </w:p>
    <w:sectPr w:rsidR="00C33A28" w:rsidRPr="00516E16" w:rsidSect="001F0110">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81A" w:rsidRPr="00C47AD2" w:rsidRDefault="00BD781A" w:rsidP="005365DB">
      <w:pPr>
        <w:rPr>
          <w:rFonts w:ascii="Arial" w:hAnsi="Arial"/>
          <w:sz w:val="12"/>
        </w:rPr>
      </w:pPr>
      <w:r>
        <w:separator/>
      </w:r>
    </w:p>
  </w:endnote>
  <w:endnote w:type="continuationSeparator" w:id="0">
    <w:p w:rsidR="00BD781A" w:rsidRPr="00C47AD2" w:rsidRDefault="00BD781A"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D17F9" w:rsidRDefault="00CD17F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D5582">
      <w:rPr>
        <w:rStyle w:val="PageNumber"/>
      </w:rPr>
      <w:t>1</w:t>
    </w:r>
    <w:r>
      <w:rPr>
        <w:rStyle w:val="PageNumber"/>
      </w:rPr>
      <w:fldChar w:fldCharType="end"/>
    </w:r>
  </w:p>
  <w:p w:rsidR="00CD17F9" w:rsidRDefault="00CD17F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81A" w:rsidRPr="00C47AD2" w:rsidRDefault="00BD781A" w:rsidP="005365DB">
      <w:pPr>
        <w:rPr>
          <w:rFonts w:ascii="Arial" w:hAnsi="Arial"/>
          <w:sz w:val="12"/>
        </w:rPr>
      </w:pPr>
      <w:r>
        <w:separator/>
      </w:r>
    </w:p>
  </w:footnote>
  <w:footnote w:type="continuationSeparator" w:id="0">
    <w:p w:rsidR="00BD781A" w:rsidRPr="00C47AD2" w:rsidRDefault="00BD781A"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7F9" w:rsidRDefault="00CD17F9">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nsid w:val="046251F0"/>
    <w:multiLevelType w:val="hybridMultilevel"/>
    <w:tmpl w:val="6A304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B9D12ED"/>
    <w:multiLevelType w:val="hybridMultilevel"/>
    <w:tmpl w:val="A3E61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CC0617"/>
    <w:multiLevelType w:val="hybridMultilevel"/>
    <w:tmpl w:val="C0A291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CA17C59"/>
    <w:multiLevelType w:val="hybridMultilevel"/>
    <w:tmpl w:val="67AE0A4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nsid w:val="2A2E6FB6"/>
    <w:multiLevelType w:val="hybridMultilevel"/>
    <w:tmpl w:val="D3AAC55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2E449C"/>
    <w:multiLevelType w:val="hybridMultilevel"/>
    <w:tmpl w:val="942A9D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C036F52"/>
    <w:multiLevelType w:val="hybridMultilevel"/>
    <w:tmpl w:val="F23A2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548A6C8C"/>
    <w:multiLevelType w:val="hybridMultilevel"/>
    <w:tmpl w:val="0492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C84CA4"/>
    <w:multiLevelType w:val="hybridMultilevel"/>
    <w:tmpl w:val="0C08E91E"/>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4">
    <w:nsid w:val="5D1E190E"/>
    <w:multiLevelType w:val="hybridMultilevel"/>
    <w:tmpl w:val="158CFB94"/>
    <w:lvl w:ilvl="0" w:tplc="1040ED26">
      <w:start w:val="1514"/>
      <w:numFmt w:val="bullet"/>
      <w:lvlText w:val="•"/>
      <w:lvlJc w:val="left"/>
      <w:pPr>
        <w:ind w:left="420" w:hanging="420"/>
      </w:pPr>
      <w:rPr>
        <w:rFonts w:ascii="SimSun" w:hAnsi="SimSu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615F50FB"/>
    <w:multiLevelType w:val="hybridMultilevel"/>
    <w:tmpl w:val="DF6CB4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6ADC4125"/>
    <w:multiLevelType w:val="hybridMultilevel"/>
    <w:tmpl w:val="D6A648B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9">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9"/>
  </w:num>
  <w:num w:numId="6">
    <w:abstractNumId w:val="31"/>
  </w:num>
  <w:num w:numId="7">
    <w:abstractNumId w:val="20"/>
  </w:num>
  <w:num w:numId="8">
    <w:abstractNumId w:val="18"/>
  </w:num>
  <w:num w:numId="9">
    <w:abstractNumId w:val="30"/>
  </w:num>
  <w:num w:numId="10">
    <w:abstractNumId w:val="3"/>
  </w:num>
  <w:num w:numId="11">
    <w:abstractNumId w:val="5"/>
  </w:num>
  <w:num w:numId="12">
    <w:abstractNumId w:val="16"/>
  </w:num>
  <w:num w:numId="13">
    <w:abstractNumId w:val="9"/>
  </w:num>
  <w:num w:numId="14">
    <w:abstractNumId w:val="12"/>
  </w:num>
  <w:num w:numId="15">
    <w:abstractNumId w:val="4"/>
  </w:num>
  <w:num w:numId="16">
    <w:abstractNumId w:val="17"/>
  </w:num>
  <w:num w:numId="17">
    <w:abstractNumId w:val="29"/>
  </w:num>
  <w:num w:numId="18">
    <w:abstractNumId w:val="21"/>
  </w:num>
  <w:num w:numId="19">
    <w:abstractNumId w:val="25"/>
  </w:num>
  <w:num w:numId="20">
    <w:abstractNumId w:val="1"/>
  </w:num>
  <w:num w:numId="21">
    <w:abstractNumId w:val="1"/>
  </w:num>
  <w:num w:numId="22">
    <w:abstractNumId w:val="8"/>
  </w:num>
  <w:num w:numId="23">
    <w:abstractNumId w:val="7"/>
  </w:num>
  <w:num w:numId="24">
    <w:abstractNumId w:val="26"/>
  </w:num>
  <w:num w:numId="25">
    <w:abstractNumId w:val="24"/>
  </w:num>
  <w:num w:numId="26">
    <w:abstractNumId w:val="23"/>
  </w:num>
  <w:num w:numId="27">
    <w:abstractNumId w:val="27"/>
  </w:num>
  <w:num w:numId="28">
    <w:abstractNumId w:val="2"/>
  </w:num>
  <w:num w:numId="29">
    <w:abstractNumId w:val="10"/>
  </w:num>
  <w:num w:numId="30">
    <w:abstractNumId w:val="6"/>
  </w:num>
  <w:num w:numId="31">
    <w:abstractNumId w:val="14"/>
  </w:num>
  <w:num w:numId="32">
    <w:abstractNumId w:val="15"/>
  </w:num>
  <w:num w:numId="33">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3BC"/>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0D4"/>
    <w:rsid w:val="000358C0"/>
    <w:rsid w:val="00035A38"/>
    <w:rsid w:val="00036365"/>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45D"/>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2A3"/>
    <w:rsid w:val="000D230B"/>
    <w:rsid w:val="000D2E6A"/>
    <w:rsid w:val="000D2F0C"/>
    <w:rsid w:val="000D31B3"/>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7E0"/>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443"/>
    <w:rsid w:val="000F1886"/>
    <w:rsid w:val="000F1BD4"/>
    <w:rsid w:val="000F1E38"/>
    <w:rsid w:val="000F2405"/>
    <w:rsid w:val="000F299F"/>
    <w:rsid w:val="000F2D99"/>
    <w:rsid w:val="000F2F75"/>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59"/>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5ADD"/>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3E0"/>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770"/>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D7D60"/>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2E65"/>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688"/>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A1F"/>
    <w:rsid w:val="00284DC9"/>
    <w:rsid w:val="00284E0A"/>
    <w:rsid w:val="00284F7E"/>
    <w:rsid w:val="00285040"/>
    <w:rsid w:val="0028510F"/>
    <w:rsid w:val="00286436"/>
    <w:rsid w:val="00286EC0"/>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39D"/>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DAE"/>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7AA"/>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2A1E"/>
    <w:rsid w:val="0031302B"/>
    <w:rsid w:val="003131E6"/>
    <w:rsid w:val="0031377A"/>
    <w:rsid w:val="00313808"/>
    <w:rsid w:val="00313FEE"/>
    <w:rsid w:val="00314090"/>
    <w:rsid w:val="00314A91"/>
    <w:rsid w:val="00315210"/>
    <w:rsid w:val="00315D2D"/>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6A5"/>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DD9"/>
    <w:rsid w:val="00340F92"/>
    <w:rsid w:val="00341824"/>
    <w:rsid w:val="00341DA8"/>
    <w:rsid w:val="00342400"/>
    <w:rsid w:val="0034329D"/>
    <w:rsid w:val="003433FA"/>
    <w:rsid w:val="00343679"/>
    <w:rsid w:val="00343880"/>
    <w:rsid w:val="0034396E"/>
    <w:rsid w:val="00343B2D"/>
    <w:rsid w:val="00344072"/>
    <w:rsid w:val="00344575"/>
    <w:rsid w:val="00344746"/>
    <w:rsid w:val="00344C53"/>
    <w:rsid w:val="00345496"/>
    <w:rsid w:val="003457EF"/>
    <w:rsid w:val="00345B98"/>
    <w:rsid w:val="0034622B"/>
    <w:rsid w:val="003466D8"/>
    <w:rsid w:val="00347A5D"/>
    <w:rsid w:val="0035001F"/>
    <w:rsid w:val="00350525"/>
    <w:rsid w:val="00350538"/>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08"/>
    <w:rsid w:val="0036496B"/>
    <w:rsid w:val="00364996"/>
    <w:rsid w:val="003649B6"/>
    <w:rsid w:val="00364BA6"/>
    <w:rsid w:val="00365C39"/>
    <w:rsid w:val="00365D52"/>
    <w:rsid w:val="0036634B"/>
    <w:rsid w:val="00366462"/>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2F3A"/>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87EC5"/>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401"/>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6F8E"/>
    <w:rsid w:val="003A7918"/>
    <w:rsid w:val="003B0A7C"/>
    <w:rsid w:val="003B0BC3"/>
    <w:rsid w:val="003B0D92"/>
    <w:rsid w:val="003B0F88"/>
    <w:rsid w:val="003B1314"/>
    <w:rsid w:val="003B233A"/>
    <w:rsid w:val="003B25E9"/>
    <w:rsid w:val="003B2D83"/>
    <w:rsid w:val="003B2DF9"/>
    <w:rsid w:val="003B2EF3"/>
    <w:rsid w:val="003B3B25"/>
    <w:rsid w:val="003B47C1"/>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3F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BC6"/>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14D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643"/>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07F21"/>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3E3A"/>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690"/>
    <w:rsid w:val="00431A95"/>
    <w:rsid w:val="00431FD0"/>
    <w:rsid w:val="0043258A"/>
    <w:rsid w:val="004329F0"/>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213"/>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CFC"/>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22"/>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0E93"/>
    <w:rsid w:val="004B10D8"/>
    <w:rsid w:val="004B15E3"/>
    <w:rsid w:val="004B1CB8"/>
    <w:rsid w:val="004B207C"/>
    <w:rsid w:val="004B288C"/>
    <w:rsid w:val="004B2BA5"/>
    <w:rsid w:val="004B2E0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8C4"/>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1D5"/>
    <w:rsid w:val="004D52D9"/>
    <w:rsid w:val="004D5301"/>
    <w:rsid w:val="004D62E7"/>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1D4E"/>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4F3"/>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C6"/>
    <w:rsid w:val="005313F4"/>
    <w:rsid w:val="00531CDE"/>
    <w:rsid w:val="00531EF2"/>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465E"/>
    <w:rsid w:val="00565316"/>
    <w:rsid w:val="00565BEF"/>
    <w:rsid w:val="00566100"/>
    <w:rsid w:val="00566457"/>
    <w:rsid w:val="00566530"/>
    <w:rsid w:val="00566733"/>
    <w:rsid w:val="00566808"/>
    <w:rsid w:val="00566B4A"/>
    <w:rsid w:val="0056705D"/>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3DBC"/>
    <w:rsid w:val="00594455"/>
    <w:rsid w:val="0059486A"/>
    <w:rsid w:val="00594923"/>
    <w:rsid w:val="005949F3"/>
    <w:rsid w:val="00594FB0"/>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CC9"/>
    <w:rsid w:val="005A6D45"/>
    <w:rsid w:val="005A71BA"/>
    <w:rsid w:val="005A78E5"/>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6C80"/>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0BFB"/>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A9A"/>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4B89"/>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A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B1"/>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553"/>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A88"/>
    <w:rsid w:val="00643E27"/>
    <w:rsid w:val="00643EB5"/>
    <w:rsid w:val="006441D4"/>
    <w:rsid w:val="006444B7"/>
    <w:rsid w:val="006448C5"/>
    <w:rsid w:val="00644F69"/>
    <w:rsid w:val="0064503D"/>
    <w:rsid w:val="006456D5"/>
    <w:rsid w:val="00645D92"/>
    <w:rsid w:val="00645E6D"/>
    <w:rsid w:val="0064602E"/>
    <w:rsid w:val="006460BD"/>
    <w:rsid w:val="00646958"/>
    <w:rsid w:val="00646D01"/>
    <w:rsid w:val="00646D65"/>
    <w:rsid w:val="00647535"/>
    <w:rsid w:val="0064796C"/>
    <w:rsid w:val="00647A9A"/>
    <w:rsid w:val="00650486"/>
    <w:rsid w:val="00650947"/>
    <w:rsid w:val="00650AAE"/>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B70"/>
    <w:rsid w:val="00662C91"/>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7017B"/>
    <w:rsid w:val="00670197"/>
    <w:rsid w:val="006704EC"/>
    <w:rsid w:val="00670B11"/>
    <w:rsid w:val="00670B88"/>
    <w:rsid w:val="00671318"/>
    <w:rsid w:val="00671451"/>
    <w:rsid w:val="006717F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697"/>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5DA"/>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C7771"/>
    <w:rsid w:val="006D0279"/>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1FA0"/>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586"/>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1B"/>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3EB7"/>
    <w:rsid w:val="007543A8"/>
    <w:rsid w:val="00754607"/>
    <w:rsid w:val="0075460F"/>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052F"/>
    <w:rsid w:val="007711F1"/>
    <w:rsid w:val="007717FE"/>
    <w:rsid w:val="0077191E"/>
    <w:rsid w:val="007725F1"/>
    <w:rsid w:val="00772700"/>
    <w:rsid w:val="00772856"/>
    <w:rsid w:val="00772A55"/>
    <w:rsid w:val="00772C7D"/>
    <w:rsid w:val="00774DD6"/>
    <w:rsid w:val="007752E6"/>
    <w:rsid w:val="00775735"/>
    <w:rsid w:val="0077582F"/>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1D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453"/>
    <w:rsid w:val="007E67ED"/>
    <w:rsid w:val="007E696A"/>
    <w:rsid w:val="007E6ECF"/>
    <w:rsid w:val="007E753F"/>
    <w:rsid w:val="007E7616"/>
    <w:rsid w:val="007E768E"/>
    <w:rsid w:val="007E7798"/>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432"/>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10"/>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912"/>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8C4"/>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1D9"/>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CFE"/>
    <w:rsid w:val="00885DF0"/>
    <w:rsid w:val="00886341"/>
    <w:rsid w:val="008867F5"/>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6E9"/>
    <w:rsid w:val="008A69B6"/>
    <w:rsid w:val="008A6FC1"/>
    <w:rsid w:val="008A75CB"/>
    <w:rsid w:val="008A7B9D"/>
    <w:rsid w:val="008B01FF"/>
    <w:rsid w:val="008B0551"/>
    <w:rsid w:val="008B0620"/>
    <w:rsid w:val="008B06F8"/>
    <w:rsid w:val="008B0985"/>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4C16"/>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09E"/>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BE5"/>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32DD"/>
    <w:rsid w:val="0091400A"/>
    <w:rsid w:val="00914359"/>
    <w:rsid w:val="009147FE"/>
    <w:rsid w:val="0091495E"/>
    <w:rsid w:val="00914BAF"/>
    <w:rsid w:val="00914C81"/>
    <w:rsid w:val="00914EBE"/>
    <w:rsid w:val="00914F0A"/>
    <w:rsid w:val="00915018"/>
    <w:rsid w:val="009152B7"/>
    <w:rsid w:val="009159BF"/>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37B1"/>
    <w:rsid w:val="009239E5"/>
    <w:rsid w:val="00924200"/>
    <w:rsid w:val="009244E2"/>
    <w:rsid w:val="009247E3"/>
    <w:rsid w:val="00924A12"/>
    <w:rsid w:val="00924A4B"/>
    <w:rsid w:val="00924B14"/>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46DC"/>
    <w:rsid w:val="0093521A"/>
    <w:rsid w:val="00935974"/>
    <w:rsid w:val="00935E25"/>
    <w:rsid w:val="00935F78"/>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55E"/>
    <w:rsid w:val="00943897"/>
    <w:rsid w:val="0094395F"/>
    <w:rsid w:val="00943BB0"/>
    <w:rsid w:val="00943BCC"/>
    <w:rsid w:val="00943ECA"/>
    <w:rsid w:val="00944097"/>
    <w:rsid w:val="00944389"/>
    <w:rsid w:val="009449CD"/>
    <w:rsid w:val="00944BB0"/>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A31"/>
    <w:rsid w:val="00960EDD"/>
    <w:rsid w:val="00961790"/>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2BD"/>
    <w:rsid w:val="009806DE"/>
    <w:rsid w:val="009808A6"/>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2A1"/>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4A6"/>
    <w:rsid w:val="009E5A16"/>
    <w:rsid w:val="009E5A42"/>
    <w:rsid w:val="009E5BB6"/>
    <w:rsid w:val="009E6903"/>
    <w:rsid w:val="009E6ABD"/>
    <w:rsid w:val="009E6D65"/>
    <w:rsid w:val="009E6F3F"/>
    <w:rsid w:val="009E78CD"/>
    <w:rsid w:val="009E7ECC"/>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B7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BEF"/>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7"/>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087"/>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629"/>
    <w:rsid w:val="00A7771D"/>
    <w:rsid w:val="00A77826"/>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CF6"/>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8E4"/>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6C93"/>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B9B"/>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4E3C"/>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0A8"/>
    <w:rsid w:val="00B43956"/>
    <w:rsid w:val="00B439D7"/>
    <w:rsid w:val="00B43D0A"/>
    <w:rsid w:val="00B451D6"/>
    <w:rsid w:val="00B45476"/>
    <w:rsid w:val="00B454C1"/>
    <w:rsid w:val="00B45FC8"/>
    <w:rsid w:val="00B45FD1"/>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AFA"/>
    <w:rsid w:val="00BC1CA5"/>
    <w:rsid w:val="00BC1F87"/>
    <w:rsid w:val="00BC1FA9"/>
    <w:rsid w:val="00BC2667"/>
    <w:rsid w:val="00BC2FD8"/>
    <w:rsid w:val="00BC3050"/>
    <w:rsid w:val="00BC31A3"/>
    <w:rsid w:val="00BC32AB"/>
    <w:rsid w:val="00BC3900"/>
    <w:rsid w:val="00BC3A59"/>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62"/>
    <w:rsid w:val="00BD749C"/>
    <w:rsid w:val="00BD77F5"/>
    <w:rsid w:val="00BD781A"/>
    <w:rsid w:val="00BD7928"/>
    <w:rsid w:val="00BD7B5D"/>
    <w:rsid w:val="00BE0301"/>
    <w:rsid w:val="00BE0316"/>
    <w:rsid w:val="00BE056C"/>
    <w:rsid w:val="00BE0796"/>
    <w:rsid w:val="00BE09B8"/>
    <w:rsid w:val="00BE0AFC"/>
    <w:rsid w:val="00BE0C04"/>
    <w:rsid w:val="00BE0D87"/>
    <w:rsid w:val="00BE1173"/>
    <w:rsid w:val="00BE1AB8"/>
    <w:rsid w:val="00BE1CD8"/>
    <w:rsid w:val="00BE22E4"/>
    <w:rsid w:val="00BE2549"/>
    <w:rsid w:val="00BE39D3"/>
    <w:rsid w:val="00BE3BAB"/>
    <w:rsid w:val="00BE5937"/>
    <w:rsid w:val="00BE5F77"/>
    <w:rsid w:val="00BE62AB"/>
    <w:rsid w:val="00BE7153"/>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4B6"/>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2F48"/>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1A8"/>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8E9"/>
    <w:rsid w:val="00CB0A84"/>
    <w:rsid w:val="00CB11E4"/>
    <w:rsid w:val="00CB1304"/>
    <w:rsid w:val="00CB1305"/>
    <w:rsid w:val="00CB1628"/>
    <w:rsid w:val="00CB186F"/>
    <w:rsid w:val="00CB1880"/>
    <w:rsid w:val="00CB3044"/>
    <w:rsid w:val="00CB35E5"/>
    <w:rsid w:val="00CB39C9"/>
    <w:rsid w:val="00CB3CE1"/>
    <w:rsid w:val="00CB3D04"/>
    <w:rsid w:val="00CB4643"/>
    <w:rsid w:val="00CB5640"/>
    <w:rsid w:val="00CB57D9"/>
    <w:rsid w:val="00CB58EE"/>
    <w:rsid w:val="00CB5A7D"/>
    <w:rsid w:val="00CB5FC1"/>
    <w:rsid w:val="00CB62EC"/>
    <w:rsid w:val="00CB6C38"/>
    <w:rsid w:val="00CB769F"/>
    <w:rsid w:val="00CB7A0E"/>
    <w:rsid w:val="00CB7FB4"/>
    <w:rsid w:val="00CC0302"/>
    <w:rsid w:val="00CC0351"/>
    <w:rsid w:val="00CC03D3"/>
    <w:rsid w:val="00CC0436"/>
    <w:rsid w:val="00CC068B"/>
    <w:rsid w:val="00CC0775"/>
    <w:rsid w:val="00CC0851"/>
    <w:rsid w:val="00CC08EB"/>
    <w:rsid w:val="00CC0B2A"/>
    <w:rsid w:val="00CC0DC9"/>
    <w:rsid w:val="00CC0E88"/>
    <w:rsid w:val="00CC1451"/>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7F9"/>
    <w:rsid w:val="00CD19D2"/>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E8D"/>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6F8"/>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A6E"/>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780"/>
    <w:rsid w:val="00D57845"/>
    <w:rsid w:val="00D57B7A"/>
    <w:rsid w:val="00D605B9"/>
    <w:rsid w:val="00D60732"/>
    <w:rsid w:val="00D6076E"/>
    <w:rsid w:val="00D60DC6"/>
    <w:rsid w:val="00D61440"/>
    <w:rsid w:val="00D615B4"/>
    <w:rsid w:val="00D61856"/>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32A"/>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F9"/>
    <w:rsid w:val="00D81F75"/>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4D3"/>
    <w:rsid w:val="00DA7763"/>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5B2"/>
    <w:rsid w:val="00DB50E8"/>
    <w:rsid w:val="00DB513B"/>
    <w:rsid w:val="00DB5AF5"/>
    <w:rsid w:val="00DB5CDB"/>
    <w:rsid w:val="00DB66C6"/>
    <w:rsid w:val="00DB6A27"/>
    <w:rsid w:val="00DB6C81"/>
    <w:rsid w:val="00DB707D"/>
    <w:rsid w:val="00DB749D"/>
    <w:rsid w:val="00DB7504"/>
    <w:rsid w:val="00DB7619"/>
    <w:rsid w:val="00DC040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F94"/>
    <w:rsid w:val="00DC41A8"/>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698"/>
    <w:rsid w:val="00DD4701"/>
    <w:rsid w:val="00DD496A"/>
    <w:rsid w:val="00DD4B5A"/>
    <w:rsid w:val="00DD5258"/>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13B"/>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0C2"/>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8FA"/>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37D8A"/>
    <w:rsid w:val="00E4054A"/>
    <w:rsid w:val="00E416EF"/>
    <w:rsid w:val="00E418BE"/>
    <w:rsid w:val="00E41DE5"/>
    <w:rsid w:val="00E42B9E"/>
    <w:rsid w:val="00E42D89"/>
    <w:rsid w:val="00E4321A"/>
    <w:rsid w:val="00E432F0"/>
    <w:rsid w:val="00E4336F"/>
    <w:rsid w:val="00E43617"/>
    <w:rsid w:val="00E4363F"/>
    <w:rsid w:val="00E43D62"/>
    <w:rsid w:val="00E43E30"/>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0CD"/>
    <w:rsid w:val="00E53145"/>
    <w:rsid w:val="00E5385A"/>
    <w:rsid w:val="00E53AE2"/>
    <w:rsid w:val="00E53B62"/>
    <w:rsid w:val="00E54A44"/>
    <w:rsid w:val="00E5553A"/>
    <w:rsid w:val="00E55D7D"/>
    <w:rsid w:val="00E57568"/>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920"/>
    <w:rsid w:val="00E65BB6"/>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527"/>
    <w:rsid w:val="00E8271B"/>
    <w:rsid w:val="00E82793"/>
    <w:rsid w:val="00E82B6A"/>
    <w:rsid w:val="00E82CBC"/>
    <w:rsid w:val="00E82D7B"/>
    <w:rsid w:val="00E82E4D"/>
    <w:rsid w:val="00E830B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87F93"/>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727"/>
    <w:rsid w:val="00EA069C"/>
    <w:rsid w:val="00EA0B67"/>
    <w:rsid w:val="00EA0D19"/>
    <w:rsid w:val="00EA0DB3"/>
    <w:rsid w:val="00EA170B"/>
    <w:rsid w:val="00EA1842"/>
    <w:rsid w:val="00EA1C9C"/>
    <w:rsid w:val="00EA2233"/>
    <w:rsid w:val="00EA2987"/>
    <w:rsid w:val="00EA2AB5"/>
    <w:rsid w:val="00EA2FC9"/>
    <w:rsid w:val="00EA338C"/>
    <w:rsid w:val="00EA3FE5"/>
    <w:rsid w:val="00EA42BD"/>
    <w:rsid w:val="00EA4659"/>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298"/>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2FCB"/>
    <w:rsid w:val="00EE34D6"/>
    <w:rsid w:val="00EE34F1"/>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336"/>
    <w:rsid w:val="00EF6523"/>
    <w:rsid w:val="00EF6590"/>
    <w:rsid w:val="00EF66B7"/>
    <w:rsid w:val="00EF6926"/>
    <w:rsid w:val="00EF6B2E"/>
    <w:rsid w:val="00EF71AD"/>
    <w:rsid w:val="00EF7B27"/>
    <w:rsid w:val="00EF7C07"/>
    <w:rsid w:val="00F00133"/>
    <w:rsid w:val="00F00217"/>
    <w:rsid w:val="00F002D2"/>
    <w:rsid w:val="00F003CE"/>
    <w:rsid w:val="00F00472"/>
    <w:rsid w:val="00F00491"/>
    <w:rsid w:val="00F00C8B"/>
    <w:rsid w:val="00F00D59"/>
    <w:rsid w:val="00F00EBB"/>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83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6FB"/>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2AAB"/>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2F"/>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6CC5"/>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2A76"/>
    <w:rsid w:val="00FD2E12"/>
    <w:rsid w:val="00FD3C70"/>
    <w:rsid w:val="00FD3D08"/>
    <w:rsid w:val="00FD40F1"/>
    <w:rsid w:val="00FD414E"/>
    <w:rsid w:val="00FD429A"/>
    <w:rsid w:val="00FD4389"/>
    <w:rsid w:val="00FD448E"/>
    <w:rsid w:val="00FD475E"/>
    <w:rsid w:val="00FD5582"/>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6CA6"/>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709BC743-56C1-44AE-BF16-A1CA50667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 w:type="character" w:styleId="PlaceholderText">
    <w:name w:val="Placeholder Text"/>
    <w:basedOn w:val="DefaultParagraphFont"/>
    <w:uiPriority w:val="99"/>
    <w:semiHidden/>
    <w:rsid w:val="007705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179071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5964514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5999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2A78C-0760-42FD-9690-7A74F32B1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1501</Words>
  <Characters>8561</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PM: MCC clean-up</cp:lastModifiedBy>
  <cp:revision>73</cp:revision>
  <cp:lastPrinted>2013-01-16T03:26:00Z</cp:lastPrinted>
  <dcterms:created xsi:type="dcterms:W3CDTF">2015-04-10T18:44:00Z</dcterms:created>
  <dcterms:modified xsi:type="dcterms:W3CDTF">2015-05-18T20:27:00Z</dcterms:modified>
</cp:coreProperties>
</file>